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03360" w14:textId="3E898F80" w:rsidR="00EA797B" w:rsidRDefault="00EA797B" w:rsidP="00EF379A">
      <w:pPr>
        <w:jc w:val="both"/>
        <w:rPr>
          <w:rFonts w:ascii="TheSans-Plain" w:hAnsi="TheSans-Plain"/>
          <w:b/>
          <w:bCs/>
          <w:color w:val="000000" w:themeColor="text1"/>
          <w:sz w:val="50"/>
          <w:szCs w:val="50"/>
        </w:rPr>
      </w:pPr>
      <w:r w:rsidRPr="00387E82">
        <w:rPr>
          <w:rFonts w:ascii="TheSans-Plain" w:hAnsi="TheSans-Plain"/>
          <w:b/>
          <w:bCs/>
          <w:color w:val="000000" w:themeColor="text1"/>
          <w:sz w:val="50"/>
          <w:szCs w:val="50"/>
        </w:rPr>
        <w:t>Offizielle Vereinbarung</w:t>
      </w:r>
    </w:p>
    <w:p w14:paraId="597CB362" w14:textId="77777777" w:rsidR="007E01B2" w:rsidRDefault="007E01B2" w:rsidP="00EF379A">
      <w:pPr>
        <w:jc w:val="both"/>
        <w:rPr>
          <w:rFonts w:ascii="TheSans-Plain" w:hAnsi="TheSans-Plain"/>
        </w:rPr>
      </w:pPr>
    </w:p>
    <w:p w14:paraId="06BFB2DC" w14:textId="28B5975E" w:rsidR="00EA797B" w:rsidRDefault="00EA797B" w:rsidP="00EF379A">
      <w:pPr>
        <w:jc w:val="both"/>
        <w:rPr>
          <w:rFonts w:ascii="TheSans-Plain" w:hAnsi="TheSans-Plain"/>
        </w:rPr>
      </w:pPr>
      <w:r>
        <w:rPr>
          <w:rFonts w:ascii="TheSans-Plain" w:hAnsi="TheSans-Plain"/>
        </w:rPr>
        <w:t>Zwischen</w:t>
      </w:r>
    </w:p>
    <w:p w14:paraId="033D5241" w14:textId="3B51C512" w:rsidR="00EA797B" w:rsidRDefault="00EA797B" w:rsidP="00EF379A">
      <w:pPr>
        <w:pBdr>
          <w:bottom w:val="single" w:sz="12" w:space="1" w:color="auto"/>
        </w:pBdr>
        <w:jc w:val="both"/>
        <w:rPr>
          <w:rFonts w:ascii="TheSans-Plain" w:hAnsi="TheSans-Plain"/>
        </w:rPr>
      </w:pPr>
    </w:p>
    <w:sdt>
      <w:sdtPr>
        <w:rPr>
          <w:rStyle w:val="Formular"/>
        </w:rPr>
        <w:alias w:val="Fanclubname"/>
        <w:tag w:val="Fanclubname"/>
        <w:id w:val="-1221439176"/>
        <w:lock w:val="sdtLocked"/>
        <w:placeholder>
          <w:docPart w:val="DefaultPlaceholder_-1854013440"/>
        </w:placeholder>
        <w:showingPlcHdr/>
      </w:sdtPr>
      <w:sdtEndPr>
        <w:rPr>
          <w:rStyle w:val="Absatz-Standardschriftart"/>
          <w:rFonts w:ascii="TheSans-Plain" w:hAnsi="TheSans-Plain"/>
          <w:color w:val="auto"/>
        </w:rPr>
      </w:sdtEndPr>
      <w:sdtContent>
        <w:p w14:paraId="4B020CE5" w14:textId="161498E3" w:rsidR="007E01B2" w:rsidRDefault="00B34989" w:rsidP="00EF379A">
          <w:pPr>
            <w:pBdr>
              <w:bottom w:val="single" w:sz="12" w:space="1" w:color="auto"/>
            </w:pBdr>
            <w:jc w:val="both"/>
            <w:rPr>
              <w:rFonts w:ascii="TheSans-Plain" w:hAnsi="TheSans-Plain"/>
            </w:rPr>
          </w:pPr>
          <w:r w:rsidRPr="00B32B6D">
            <w:rPr>
              <w:rStyle w:val="Platzhaltertext"/>
            </w:rPr>
            <w:t>Klicken oder tippen Sie hier, um Text einzugeben.</w:t>
          </w:r>
        </w:p>
      </w:sdtContent>
    </w:sdt>
    <w:p w14:paraId="62894128" w14:textId="77777777" w:rsidR="00EA797B" w:rsidRDefault="00EA797B" w:rsidP="00EF379A">
      <w:pPr>
        <w:jc w:val="both"/>
        <w:rPr>
          <w:rFonts w:ascii="TheSans-Plain" w:hAnsi="TheSans-Plain"/>
        </w:rPr>
      </w:pPr>
    </w:p>
    <w:p w14:paraId="4695888E" w14:textId="2AE48B5A" w:rsidR="00EA797B" w:rsidRDefault="00EA797B" w:rsidP="00EF379A">
      <w:pPr>
        <w:jc w:val="both"/>
        <w:rPr>
          <w:rFonts w:ascii="TheSans-Plain" w:hAnsi="TheSans-Plain"/>
        </w:rPr>
      </w:pPr>
      <w:r>
        <w:rPr>
          <w:rFonts w:ascii="TheSans-Plain" w:hAnsi="TheSans-Plain"/>
        </w:rPr>
        <w:t>Im Folgenden „Offizieller Fanclub“ bzw. „OFC“ genannt und dem 1.</w:t>
      </w:r>
      <w:r w:rsidR="005E05C6">
        <w:rPr>
          <w:rFonts w:ascii="TheSans-Plain" w:hAnsi="TheSans-Plain"/>
        </w:rPr>
        <w:t xml:space="preserve"> </w:t>
      </w:r>
      <w:r>
        <w:rPr>
          <w:rFonts w:ascii="TheSans-Plain" w:hAnsi="TheSans-Plain"/>
        </w:rPr>
        <w:t>FC Heidenheim 1846 e.</w:t>
      </w:r>
      <w:r w:rsidR="005E05C6">
        <w:rPr>
          <w:rFonts w:ascii="TheSans-Plain" w:hAnsi="TheSans-Plain"/>
        </w:rPr>
        <w:t xml:space="preserve"> </w:t>
      </w:r>
      <w:r>
        <w:rPr>
          <w:rFonts w:ascii="TheSans-Plain" w:hAnsi="TheSans-Plain"/>
        </w:rPr>
        <w:t>V., im Folgenden FCH genannt, wird folgende Vereinbarung getroffen:</w:t>
      </w:r>
    </w:p>
    <w:p w14:paraId="71A48514" w14:textId="77777777" w:rsidR="00EA797B" w:rsidRDefault="00EA797B" w:rsidP="00EF379A">
      <w:pPr>
        <w:jc w:val="both"/>
        <w:rPr>
          <w:rFonts w:ascii="TheSans-Plain" w:hAnsi="TheSans-Plain"/>
        </w:rPr>
      </w:pPr>
    </w:p>
    <w:p w14:paraId="4F9233C5" w14:textId="61409859" w:rsidR="00EA797B" w:rsidRPr="005C278D" w:rsidRDefault="00CE3729" w:rsidP="00CE3729">
      <w:pPr>
        <w:jc w:val="both"/>
        <w:rPr>
          <w:rFonts w:ascii="TheSans-Plain" w:hAnsi="TheSans-Plain"/>
          <w:b/>
          <w:bCs/>
        </w:rPr>
      </w:pPr>
      <w:r w:rsidRPr="005C278D">
        <w:rPr>
          <w:rFonts w:ascii="TheSans-Plain" w:hAnsi="TheSans-Plain"/>
          <w:b/>
          <w:bCs/>
        </w:rPr>
        <w:t xml:space="preserve">1. </w:t>
      </w:r>
      <w:r w:rsidR="00EA797B" w:rsidRPr="005C278D">
        <w:rPr>
          <w:rFonts w:ascii="TheSans-Plain" w:hAnsi="TheSans-Plain"/>
          <w:b/>
          <w:bCs/>
        </w:rPr>
        <w:t>Präambel</w:t>
      </w:r>
    </w:p>
    <w:p w14:paraId="36D8EECC" w14:textId="77777777" w:rsidR="00EA797B" w:rsidRDefault="00EA797B" w:rsidP="00EF379A">
      <w:pPr>
        <w:jc w:val="both"/>
        <w:rPr>
          <w:rFonts w:ascii="TheSans-Plain" w:hAnsi="TheSans-Plain" w:cs="Arial"/>
        </w:rPr>
      </w:pPr>
      <w:r>
        <w:rPr>
          <w:rFonts w:ascii="TheSans-Plain" w:hAnsi="TheSans-Plain" w:cs="Arial"/>
        </w:rPr>
        <w:t>Gegenstand dieser Vereinbarung ist die Erteilung des Status „Offizieller Fanclub“ (OFC). Die Vereinbarung soll die Fankultur stärken und zu einer positiven Abbildung des FCH in der Öffentlichkeit beitragen. Um dies zu erreichen werden folgende Punkte schriftlich festgehalten.</w:t>
      </w:r>
    </w:p>
    <w:p w14:paraId="3B4DE6F8" w14:textId="77777777" w:rsidR="00EA797B" w:rsidRDefault="00EA797B" w:rsidP="00EF379A">
      <w:pPr>
        <w:jc w:val="both"/>
        <w:rPr>
          <w:rFonts w:ascii="TheSans-Plain" w:hAnsi="TheSans-Plain" w:cs="Arial"/>
        </w:rPr>
      </w:pPr>
    </w:p>
    <w:p w14:paraId="3A380534" w14:textId="122C7B34" w:rsidR="00CE3729" w:rsidRPr="005C278D" w:rsidRDefault="00EA797B" w:rsidP="00EF379A">
      <w:pPr>
        <w:jc w:val="both"/>
        <w:rPr>
          <w:rFonts w:ascii="TheSans-Plain" w:hAnsi="TheSans-Plain"/>
          <w:b/>
          <w:bCs/>
        </w:rPr>
      </w:pPr>
      <w:r w:rsidRPr="005C278D">
        <w:rPr>
          <w:rFonts w:ascii="TheSans-Plain" w:hAnsi="TheSans-Plain"/>
          <w:b/>
          <w:bCs/>
        </w:rPr>
        <w:t>2. Struktur</w:t>
      </w:r>
    </w:p>
    <w:p w14:paraId="15861258" w14:textId="39A8DD76" w:rsidR="00EA797B" w:rsidRPr="005C278D" w:rsidRDefault="00EA797B" w:rsidP="00EF379A">
      <w:pPr>
        <w:jc w:val="both"/>
        <w:rPr>
          <w:rFonts w:ascii="TheSans-Plain" w:hAnsi="TheSans-Plain"/>
          <w:b/>
          <w:bCs/>
        </w:rPr>
      </w:pPr>
      <w:r w:rsidRPr="005C278D">
        <w:rPr>
          <w:rFonts w:ascii="TheSans-Plain" w:hAnsi="TheSans-Plain"/>
          <w:b/>
          <w:bCs/>
        </w:rPr>
        <w:t>2.1. Fanbetreuung</w:t>
      </w:r>
    </w:p>
    <w:p w14:paraId="537A7AEE" w14:textId="77777777" w:rsidR="00EA797B" w:rsidRDefault="00EA797B" w:rsidP="00EF379A">
      <w:pPr>
        <w:jc w:val="both"/>
        <w:rPr>
          <w:rFonts w:ascii="TheSans-Plain" w:hAnsi="TheSans-Plain" w:cs="Arial"/>
        </w:rPr>
      </w:pPr>
      <w:r>
        <w:rPr>
          <w:rFonts w:ascii="TheSans-Plain" w:hAnsi="TheSans-Plain" w:cs="Arial"/>
        </w:rPr>
        <w:t>Die Fanbetreuung ist für die Verwaltung und Abwicklung aller OFC Angelegenheiten zuständig. Sie ist sowohl Ansprechpartner für den FCH als auch für die OFCs.</w:t>
      </w:r>
    </w:p>
    <w:p w14:paraId="1CCAE8CF" w14:textId="77777777" w:rsidR="00EA797B" w:rsidRDefault="00EA797B" w:rsidP="00EF379A">
      <w:pPr>
        <w:jc w:val="both"/>
        <w:rPr>
          <w:rFonts w:ascii="TheSans-Plain" w:hAnsi="TheSans-Plain" w:cs="Arial"/>
        </w:rPr>
      </w:pPr>
    </w:p>
    <w:p w14:paraId="2F5219B4" w14:textId="787CCFDF" w:rsidR="00EA797B" w:rsidRPr="005C278D" w:rsidRDefault="00EA797B" w:rsidP="00EF379A">
      <w:pPr>
        <w:jc w:val="both"/>
        <w:rPr>
          <w:rFonts w:ascii="TheSans-Plain" w:hAnsi="TheSans-Plain"/>
          <w:b/>
          <w:bCs/>
        </w:rPr>
      </w:pPr>
      <w:r w:rsidRPr="005C278D">
        <w:rPr>
          <w:rFonts w:ascii="TheSans-Plain" w:hAnsi="TheSans-Plain"/>
          <w:b/>
          <w:bCs/>
        </w:rPr>
        <w:t>2.2. OFC-</w:t>
      </w:r>
      <w:r w:rsidR="005E05C6" w:rsidRPr="005C278D">
        <w:rPr>
          <w:rFonts w:ascii="TheSans-Plain" w:hAnsi="TheSans-Plain"/>
          <w:b/>
          <w:bCs/>
        </w:rPr>
        <w:t>(Fan-)</w:t>
      </w:r>
      <w:r w:rsidRPr="005C278D">
        <w:rPr>
          <w:rFonts w:ascii="TheSans-Plain" w:hAnsi="TheSans-Plain"/>
          <w:b/>
          <w:bCs/>
        </w:rPr>
        <w:t>Treffen</w:t>
      </w:r>
    </w:p>
    <w:p w14:paraId="7BB0D352" w14:textId="1C4A670C" w:rsidR="00EA797B" w:rsidRDefault="00EA797B" w:rsidP="00EF379A">
      <w:pPr>
        <w:jc w:val="both"/>
        <w:rPr>
          <w:rFonts w:ascii="TheSans-Plain" w:hAnsi="TheSans-Plain" w:cs="Arial"/>
        </w:rPr>
      </w:pPr>
      <w:r>
        <w:rPr>
          <w:rFonts w:ascii="TheSans-Plain" w:hAnsi="TheSans-Plain" w:cs="Arial"/>
        </w:rPr>
        <w:t xml:space="preserve">Je Halbsaison findet ein </w:t>
      </w:r>
      <w:r w:rsidR="005E05C6">
        <w:rPr>
          <w:rFonts w:ascii="TheSans-Plain" w:hAnsi="TheSans-Plain" w:cs="Arial"/>
        </w:rPr>
        <w:t>(Fan-)</w:t>
      </w:r>
      <w:r>
        <w:rPr>
          <w:rFonts w:ascii="TheSans-Plain" w:hAnsi="TheSans-Plain" w:cs="Arial"/>
        </w:rPr>
        <w:t>Treffen mit den OFCs statt bei dem auch Vertreter des FCH und Mannschaft anwesend sind.</w:t>
      </w:r>
    </w:p>
    <w:p w14:paraId="49A7F530" w14:textId="77777777" w:rsidR="00EA797B" w:rsidRDefault="00EA797B" w:rsidP="00EF379A">
      <w:pPr>
        <w:jc w:val="both"/>
        <w:rPr>
          <w:rFonts w:ascii="TheSans-Plain" w:hAnsi="TheSans-Plain" w:cs="Arial"/>
        </w:rPr>
      </w:pPr>
    </w:p>
    <w:p w14:paraId="63234D01" w14:textId="4F7F2F2A" w:rsidR="00CE3729" w:rsidRPr="005C278D" w:rsidRDefault="00EA797B" w:rsidP="00EF379A">
      <w:pPr>
        <w:jc w:val="both"/>
        <w:rPr>
          <w:rFonts w:ascii="TheSans-Plain" w:hAnsi="TheSans-Plain"/>
          <w:b/>
          <w:bCs/>
        </w:rPr>
      </w:pPr>
      <w:r w:rsidRPr="005C278D">
        <w:rPr>
          <w:rFonts w:ascii="TheSans-Plain" w:hAnsi="TheSans-Plain"/>
          <w:b/>
          <w:bCs/>
        </w:rPr>
        <w:t xml:space="preserve">3. </w:t>
      </w:r>
      <w:proofErr w:type="gramStart"/>
      <w:r w:rsidRPr="005C278D">
        <w:rPr>
          <w:rFonts w:ascii="TheSans-Plain" w:hAnsi="TheSans-Plain"/>
          <w:b/>
          <w:bCs/>
        </w:rPr>
        <w:t>OFC Status</w:t>
      </w:r>
      <w:proofErr w:type="gramEnd"/>
    </w:p>
    <w:p w14:paraId="0A88540E" w14:textId="523092C9" w:rsidR="00EA797B" w:rsidRPr="00700C84" w:rsidRDefault="00EA797B" w:rsidP="00EF379A">
      <w:pPr>
        <w:jc w:val="both"/>
        <w:rPr>
          <w:rFonts w:ascii="TheSans-Plain" w:hAnsi="TheSans-Plain" w:cs="Arial"/>
        </w:rPr>
      </w:pPr>
      <w:r>
        <w:rPr>
          <w:rFonts w:ascii="TheSans-Plain" w:hAnsi="TheSans-Plain" w:cs="Arial"/>
        </w:rPr>
        <w:t>Der Status OFC wird dann wirksam, wenn die Vereinbarung von beiden Seiten unterzeichnet wurde und die Antragsteller die geforderten Bedingungen erfüllen. Hierzu muss die Satzung, das Gründungsprotokoll, das Kontaktformular und die Mitgliederzahl schriftlich eingereicht werden.</w:t>
      </w:r>
      <w:r w:rsidRPr="00D361F8">
        <w:rPr>
          <w:rFonts w:ascii="TheSans-Plain" w:hAnsi="TheSans-Plain"/>
        </w:rPr>
        <w:t xml:space="preserve"> </w:t>
      </w:r>
      <w:r w:rsidRPr="002F1928">
        <w:rPr>
          <w:rFonts w:ascii="TheSans-Plain" w:hAnsi="TheSans-Plain"/>
        </w:rPr>
        <w:t>Sämtliche Veränderungen</w:t>
      </w:r>
      <w:r>
        <w:rPr>
          <w:rFonts w:ascii="TheSans-Plain" w:hAnsi="TheSans-Plain"/>
        </w:rPr>
        <w:t xml:space="preserve"> innerhalb</w:t>
      </w:r>
      <w:r w:rsidRPr="002F1928">
        <w:rPr>
          <w:rFonts w:ascii="TheSans-Plain" w:hAnsi="TheSans-Plain"/>
        </w:rPr>
        <w:t xml:space="preserve"> des OFCs (Neueintritte, Austritte etc.) sind umgeh</w:t>
      </w:r>
      <w:r>
        <w:rPr>
          <w:rFonts w:ascii="TheSans-Plain" w:hAnsi="TheSans-Plain"/>
        </w:rPr>
        <w:t>end der Fanbetreuung zu melden.</w:t>
      </w:r>
    </w:p>
    <w:p w14:paraId="4DA30B66" w14:textId="77777777" w:rsidR="00FB205C" w:rsidRDefault="00FB205C" w:rsidP="00EF379A">
      <w:pPr>
        <w:jc w:val="both"/>
        <w:rPr>
          <w:rFonts w:ascii="TheSansBold-Plain" w:hAnsi="TheSansBold-Plain"/>
        </w:rPr>
      </w:pPr>
    </w:p>
    <w:p w14:paraId="4F35512B" w14:textId="77777777" w:rsidR="001967ED" w:rsidRDefault="001967ED" w:rsidP="00EF379A">
      <w:pPr>
        <w:jc w:val="both"/>
        <w:rPr>
          <w:rFonts w:ascii="TheSansBold-Plain" w:hAnsi="TheSansBold-Plain"/>
        </w:rPr>
      </w:pPr>
    </w:p>
    <w:p w14:paraId="4D873A89" w14:textId="77777777" w:rsidR="001967ED" w:rsidRDefault="001967ED" w:rsidP="00EF379A">
      <w:pPr>
        <w:jc w:val="both"/>
        <w:rPr>
          <w:rFonts w:ascii="TheSansBold-Plain" w:hAnsi="TheSansBold-Plain"/>
        </w:rPr>
      </w:pPr>
    </w:p>
    <w:p w14:paraId="07B20A90" w14:textId="77777777" w:rsidR="00C340AE" w:rsidRDefault="00C340AE" w:rsidP="00EF379A">
      <w:pPr>
        <w:jc w:val="both"/>
        <w:rPr>
          <w:rFonts w:ascii="TheSansBold-Plain" w:hAnsi="TheSansBold-Plain"/>
        </w:rPr>
      </w:pPr>
    </w:p>
    <w:p w14:paraId="003D9195" w14:textId="77777777" w:rsidR="00C340AE" w:rsidRDefault="00C340AE" w:rsidP="00EF379A">
      <w:pPr>
        <w:jc w:val="both"/>
        <w:rPr>
          <w:rFonts w:ascii="TheSansBold-Plain" w:hAnsi="TheSansBold-Plain"/>
        </w:rPr>
      </w:pPr>
    </w:p>
    <w:p w14:paraId="5C2D81D6" w14:textId="623C0F2C" w:rsidR="00EA797B" w:rsidRPr="005C278D" w:rsidRDefault="00EA797B" w:rsidP="00EF379A">
      <w:pPr>
        <w:jc w:val="both"/>
        <w:rPr>
          <w:rFonts w:ascii="TheSans-Plain" w:hAnsi="TheSans-Plain"/>
          <w:b/>
          <w:bCs/>
        </w:rPr>
      </w:pPr>
      <w:r w:rsidRPr="005C278D">
        <w:rPr>
          <w:rFonts w:ascii="TheSans-Plain" w:hAnsi="TheSans-Plain"/>
          <w:b/>
          <w:bCs/>
        </w:rPr>
        <w:lastRenderedPageBreak/>
        <w:t>4. Verpflichtungen</w:t>
      </w:r>
    </w:p>
    <w:p w14:paraId="5BC3D402" w14:textId="6A740115" w:rsidR="00EA797B" w:rsidRPr="005C278D" w:rsidRDefault="00EA797B" w:rsidP="00EF379A">
      <w:pPr>
        <w:jc w:val="both"/>
        <w:rPr>
          <w:rFonts w:ascii="TheSans-Plain" w:hAnsi="TheSans-Plain"/>
          <w:b/>
          <w:bCs/>
        </w:rPr>
      </w:pPr>
      <w:r w:rsidRPr="005C278D">
        <w:rPr>
          <w:rFonts w:ascii="TheSans-Plain" w:hAnsi="TheSans-Plain"/>
          <w:b/>
          <w:bCs/>
        </w:rPr>
        <w:t>4.1. Verpflichtungen FCH</w:t>
      </w:r>
    </w:p>
    <w:p w14:paraId="2FA784C7" w14:textId="77777777" w:rsidR="00EA797B" w:rsidRDefault="00EA797B" w:rsidP="00EF379A">
      <w:pPr>
        <w:jc w:val="both"/>
        <w:rPr>
          <w:rFonts w:ascii="TheSans-Plain" w:hAnsi="TheSans-Plain"/>
        </w:rPr>
      </w:pPr>
      <w:r>
        <w:rPr>
          <w:rFonts w:ascii="TheSans-Plain" w:hAnsi="TheSans-Plain"/>
        </w:rPr>
        <w:t>4.1.1. OFC-Urkunde und Wimpel</w:t>
      </w:r>
    </w:p>
    <w:p w14:paraId="489DA1A2" w14:textId="77777777" w:rsidR="00EA797B" w:rsidRDefault="00EA797B" w:rsidP="00EF379A">
      <w:pPr>
        <w:jc w:val="both"/>
        <w:rPr>
          <w:rFonts w:ascii="TheSans-Plain" w:hAnsi="TheSans-Plain"/>
        </w:rPr>
      </w:pPr>
      <w:r>
        <w:rPr>
          <w:rFonts w:ascii="TheSans-Plain" w:hAnsi="TheSans-Plain"/>
        </w:rPr>
        <w:t>Der Fanclub erhält vom FCH eine Anerkennungsurkunde und über den Status „Offizieller Fanclub“, auf dem der Name und das Gründungsjahr des Fanclubs vermerkt sind. Außerdem erhält der Fanclub einen FCH-Wimpel.</w:t>
      </w:r>
    </w:p>
    <w:p w14:paraId="624E9E70" w14:textId="77777777" w:rsidR="00EA797B" w:rsidRDefault="00EA797B" w:rsidP="00EF379A">
      <w:pPr>
        <w:jc w:val="both"/>
        <w:rPr>
          <w:rFonts w:ascii="TheSans-Plain" w:hAnsi="TheSans-Plain"/>
        </w:rPr>
      </w:pPr>
    </w:p>
    <w:p w14:paraId="7D211FAD" w14:textId="77777777" w:rsidR="00EA797B" w:rsidRDefault="00EA797B" w:rsidP="00EF379A">
      <w:pPr>
        <w:jc w:val="both"/>
        <w:rPr>
          <w:rFonts w:ascii="TheSans-Plain" w:hAnsi="TheSans-Plain"/>
        </w:rPr>
      </w:pPr>
      <w:r>
        <w:rPr>
          <w:rFonts w:ascii="TheSans-Plain" w:hAnsi="TheSans-Plain"/>
        </w:rPr>
        <w:t>4.1.2. OFC-Homepage</w:t>
      </w:r>
    </w:p>
    <w:p w14:paraId="7AC92CC0" w14:textId="77777777" w:rsidR="00EA797B" w:rsidRDefault="00EA797B" w:rsidP="00EF379A">
      <w:pPr>
        <w:jc w:val="both"/>
        <w:rPr>
          <w:rFonts w:ascii="TheSans-Plain" w:hAnsi="TheSans-Plain"/>
        </w:rPr>
      </w:pPr>
      <w:r>
        <w:rPr>
          <w:rFonts w:ascii="TheSans-Plain" w:hAnsi="TheSans-Plain"/>
        </w:rPr>
        <w:t xml:space="preserve">Der OFC hat die Möglichkeit auf der offiziellen Internetpräsenz des FCH gelistet und verlinkt zu werden. </w:t>
      </w:r>
    </w:p>
    <w:p w14:paraId="12C6BA2A" w14:textId="77777777" w:rsidR="00EA797B" w:rsidRDefault="00EA797B" w:rsidP="00EF379A">
      <w:pPr>
        <w:jc w:val="both"/>
        <w:rPr>
          <w:rFonts w:ascii="TheSans-Plain" w:hAnsi="TheSans-Plain"/>
        </w:rPr>
      </w:pPr>
    </w:p>
    <w:p w14:paraId="6CE08CD6" w14:textId="77777777" w:rsidR="00EA797B" w:rsidRDefault="00EA797B" w:rsidP="00EF379A">
      <w:pPr>
        <w:jc w:val="both"/>
        <w:rPr>
          <w:rFonts w:ascii="TheSans-Plain" w:hAnsi="TheSans-Plain"/>
        </w:rPr>
      </w:pPr>
      <w:r>
        <w:rPr>
          <w:rFonts w:ascii="TheSans-Plain" w:hAnsi="TheSans-Plain"/>
        </w:rPr>
        <w:t>4.1.3. Informationen für OFCs</w:t>
      </w:r>
    </w:p>
    <w:p w14:paraId="7D87D4B1" w14:textId="3800C5BD" w:rsidR="00EA797B" w:rsidRDefault="00EA797B" w:rsidP="00EF379A">
      <w:pPr>
        <w:jc w:val="both"/>
        <w:rPr>
          <w:rFonts w:ascii="TheSans-Plain" w:hAnsi="TheSans-Plain"/>
        </w:rPr>
      </w:pPr>
      <w:r>
        <w:rPr>
          <w:rFonts w:ascii="TheSans-Plain" w:hAnsi="TheSans-Plain"/>
        </w:rPr>
        <w:t xml:space="preserve">Die OFCs werden in regelmäßigen Abständen, via </w:t>
      </w:r>
      <w:r w:rsidR="005E05C6">
        <w:rPr>
          <w:rFonts w:ascii="TheSans-Plain" w:hAnsi="TheSans-Plain"/>
        </w:rPr>
        <w:t xml:space="preserve">(digitalem) </w:t>
      </w:r>
      <w:r>
        <w:rPr>
          <w:rFonts w:ascii="TheSans-Plain" w:hAnsi="TheSans-Plain"/>
        </w:rPr>
        <w:t>Rundeschreiben, über Aktivitäten, Veranstaltungen und Termine des FCH informiert.</w:t>
      </w:r>
    </w:p>
    <w:p w14:paraId="5EF77A51" w14:textId="77777777" w:rsidR="00EA797B" w:rsidRDefault="00EA797B" w:rsidP="00EF379A">
      <w:pPr>
        <w:jc w:val="both"/>
        <w:rPr>
          <w:rFonts w:ascii="TheSans-Plain" w:hAnsi="TheSans-Plain"/>
        </w:rPr>
      </w:pPr>
    </w:p>
    <w:p w14:paraId="555CE196" w14:textId="243991C9" w:rsidR="00EA797B" w:rsidRDefault="00EA797B" w:rsidP="00EF379A">
      <w:pPr>
        <w:jc w:val="both"/>
        <w:rPr>
          <w:rFonts w:ascii="TheSans-Plain" w:hAnsi="TheSans-Plain"/>
        </w:rPr>
      </w:pPr>
      <w:r>
        <w:rPr>
          <w:rFonts w:ascii="TheSans-Plain" w:hAnsi="TheSans-Plain"/>
        </w:rPr>
        <w:t>4.1.</w:t>
      </w:r>
      <w:r w:rsidR="005E05C6">
        <w:rPr>
          <w:rFonts w:ascii="TheSans-Plain" w:hAnsi="TheSans-Plain"/>
        </w:rPr>
        <w:t>4</w:t>
      </w:r>
      <w:r>
        <w:rPr>
          <w:rFonts w:ascii="TheSans-Plain" w:hAnsi="TheSans-Plain"/>
        </w:rPr>
        <w:t>. OFC-</w:t>
      </w:r>
      <w:r w:rsidR="005E05C6">
        <w:rPr>
          <w:rFonts w:ascii="TheSans-Plain" w:hAnsi="TheSans-Plain"/>
        </w:rPr>
        <w:t>Fanartikel</w:t>
      </w:r>
    </w:p>
    <w:p w14:paraId="67472DF4" w14:textId="346A7AF8" w:rsidR="00EA797B" w:rsidRDefault="00EA797B" w:rsidP="00EF379A">
      <w:pPr>
        <w:jc w:val="both"/>
        <w:rPr>
          <w:rFonts w:ascii="TheSans-Plain" w:hAnsi="TheSans-Plain"/>
        </w:rPr>
      </w:pPr>
      <w:r>
        <w:rPr>
          <w:rFonts w:ascii="TheSans-Plain" w:hAnsi="TheSans-Plain"/>
        </w:rPr>
        <w:t xml:space="preserve">Die OFCs haben die Möglichkeit im </w:t>
      </w:r>
      <w:r w:rsidR="005E05C6">
        <w:rPr>
          <w:rFonts w:ascii="TheSans-Plain" w:hAnsi="TheSans-Plain"/>
        </w:rPr>
        <w:t>über den FCH-Fanshop</w:t>
      </w:r>
      <w:r>
        <w:rPr>
          <w:rFonts w:ascii="TheSans-Plain" w:hAnsi="TheSans-Plain"/>
        </w:rPr>
        <w:t xml:space="preserve"> exklusive, individuelle Fanartikel mit ihrem eigenen und/oder dem FCH-</w:t>
      </w:r>
      <w:r w:rsidR="005E05C6">
        <w:rPr>
          <w:rFonts w:ascii="TheSans-Plain" w:hAnsi="TheSans-Plain"/>
        </w:rPr>
        <w:t xml:space="preserve">Wappen - nur in unveränderter Form und nach schriftlicher Freigabe des FCH - </w:t>
      </w:r>
      <w:r>
        <w:rPr>
          <w:rFonts w:ascii="TheSans-Plain" w:hAnsi="TheSans-Plain"/>
        </w:rPr>
        <w:t>zu günstigen Konditionen zu erwerben.</w:t>
      </w:r>
    </w:p>
    <w:p w14:paraId="30BACA26" w14:textId="77777777" w:rsidR="00EA797B" w:rsidRDefault="00EA797B" w:rsidP="00EF379A">
      <w:pPr>
        <w:jc w:val="both"/>
        <w:rPr>
          <w:rFonts w:ascii="TheSans-Plain" w:hAnsi="TheSans-Plain"/>
        </w:rPr>
      </w:pPr>
    </w:p>
    <w:p w14:paraId="08E9EBD9" w14:textId="7EA35DD5" w:rsidR="00EA797B" w:rsidRDefault="00EA797B" w:rsidP="00EF379A">
      <w:pPr>
        <w:jc w:val="both"/>
        <w:rPr>
          <w:rFonts w:ascii="TheSans-Plain" w:hAnsi="TheSans-Plain"/>
        </w:rPr>
      </w:pPr>
      <w:r>
        <w:rPr>
          <w:rFonts w:ascii="TheSans-Plain" w:hAnsi="TheSans-Plain"/>
        </w:rPr>
        <w:t>4.1.</w:t>
      </w:r>
      <w:r w:rsidR="005E05C6">
        <w:rPr>
          <w:rFonts w:ascii="TheSans-Plain" w:hAnsi="TheSans-Plain"/>
        </w:rPr>
        <w:t>5</w:t>
      </w:r>
      <w:r>
        <w:rPr>
          <w:rFonts w:ascii="TheSans-Plain" w:hAnsi="TheSans-Plain"/>
        </w:rPr>
        <w:t>. OFC-Veranstaltungen</w:t>
      </w:r>
    </w:p>
    <w:p w14:paraId="1109A7B8" w14:textId="73FC5674" w:rsidR="00EA797B" w:rsidRDefault="00EA797B" w:rsidP="00EF379A">
      <w:pPr>
        <w:jc w:val="both"/>
        <w:rPr>
          <w:rFonts w:ascii="TheSans-Plain" w:hAnsi="TheSans-Plain"/>
        </w:rPr>
      </w:pPr>
      <w:r>
        <w:rPr>
          <w:rFonts w:ascii="TheSans-Plain" w:hAnsi="TheSans-Plain"/>
        </w:rPr>
        <w:t>Die OFCs können für interne Veranstaltungen, wie z.</w:t>
      </w:r>
      <w:r w:rsidR="005E05C6">
        <w:rPr>
          <w:rFonts w:ascii="TheSans-Plain" w:hAnsi="TheSans-Plain"/>
        </w:rPr>
        <w:t xml:space="preserve"> </w:t>
      </w:r>
      <w:r>
        <w:rPr>
          <w:rFonts w:ascii="TheSans-Plain" w:hAnsi="TheSans-Plain"/>
        </w:rPr>
        <w:t>B. Jubiläen oder Weihnachtsfeiern, den Besuch von Spielern beantragen.</w:t>
      </w:r>
    </w:p>
    <w:p w14:paraId="3A74070D" w14:textId="77777777" w:rsidR="00EA797B" w:rsidRDefault="00EA797B" w:rsidP="00EF379A">
      <w:pPr>
        <w:jc w:val="both"/>
        <w:rPr>
          <w:rFonts w:ascii="TheSans-Plain" w:hAnsi="TheSans-Plain"/>
        </w:rPr>
      </w:pPr>
    </w:p>
    <w:p w14:paraId="103F42F6" w14:textId="02A6B50A" w:rsidR="00EA797B" w:rsidRPr="006B56AF" w:rsidRDefault="00EA797B" w:rsidP="00EF379A">
      <w:pPr>
        <w:jc w:val="both"/>
        <w:rPr>
          <w:rFonts w:ascii="TheSans-Plain" w:hAnsi="TheSans-Plain"/>
        </w:rPr>
      </w:pPr>
      <w:r w:rsidRPr="006B56AF">
        <w:rPr>
          <w:rFonts w:ascii="TheSans-Plain" w:hAnsi="TheSans-Plain"/>
        </w:rPr>
        <w:t>4.1.</w:t>
      </w:r>
      <w:r w:rsidR="005E05C6">
        <w:rPr>
          <w:rFonts w:ascii="TheSans-Plain" w:hAnsi="TheSans-Plain"/>
        </w:rPr>
        <w:t>6</w:t>
      </w:r>
      <w:r w:rsidRPr="006B56AF">
        <w:rPr>
          <w:rFonts w:ascii="TheSans-Plain" w:hAnsi="TheSans-Plain"/>
        </w:rPr>
        <w:t xml:space="preserve">. </w:t>
      </w:r>
      <w:r>
        <w:rPr>
          <w:rFonts w:ascii="TheSans-Plain" w:hAnsi="TheSans-Plain"/>
        </w:rPr>
        <w:t>OFC-Kartenkontingent</w:t>
      </w:r>
    </w:p>
    <w:p w14:paraId="048849A8" w14:textId="666D637F" w:rsidR="00EA797B" w:rsidRPr="00652125" w:rsidRDefault="00EA797B" w:rsidP="00EF379A">
      <w:pPr>
        <w:pStyle w:val="Pa0"/>
        <w:jc w:val="both"/>
        <w:rPr>
          <w:rFonts w:ascii="TheSans-Plain" w:hAnsi="TheSans-Plain"/>
          <w:sz w:val="32"/>
        </w:rPr>
      </w:pPr>
      <w:r w:rsidRPr="00652125">
        <w:rPr>
          <w:rStyle w:val="A0"/>
          <w:rFonts w:ascii="TheSans-Plain" w:hAnsi="TheSans-Plain"/>
          <w:sz w:val="24"/>
        </w:rPr>
        <w:t>Der FCH bietet allen OFCs eine bevorzugte Behandlung von Kartenwünschen für Heim-und Auswärtsspiele des FCH unter Berücksichtigung der FCH-Mitglieder, Sponsoren und Dauerkarteninhaber.</w:t>
      </w:r>
    </w:p>
    <w:p w14:paraId="0EE4E5A4" w14:textId="77777777" w:rsidR="00F377C0" w:rsidRDefault="00F377C0" w:rsidP="00EF379A">
      <w:pPr>
        <w:jc w:val="both"/>
        <w:rPr>
          <w:rFonts w:ascii="TheSans-Plain" w:hAnsi="TheSans-Plain"/>
        </w:rPr>
      </w:pPr>
    </w:p>
    <w:p w14:paraId="7153EA3C" w14:textId="3EF4807A" w:rsidR="00EA797B" w:rsidRDefault="00EA797B" w:rsidP="00EF379A">
      <w:pPr>
        <w:jc w:val="both"/>
        <w:rPr>
          <w:rFonts w:ascii="TheSans-Plain" w:hAnsi="TheSans-Plain"/>
        </w:rPr>
      </w:pPr>
      <w:r>
        <w:rPr>
          <w:rFonts w:ascii="TheSans-Plain" w:hAnsi="TheSans-Plain"/>
        </w:rPr>
        <w:t>4.1.</w:t>
      </w:r>
      <w:r w:rsidR="005E05C6">
        <w:rPr>
          <w:rFonts w:ascii="TheSans-Plain" w:hAnsi="TheSans-Plain"/>
        </w:rPr>
        <w:t>7</w:t>
      </w:r>
      <w:r>
        <w:rPr>
          <w:rFonts w:ascii="TheSans-Plain" w:hAnsi="TheSans-Plain"/>
        </w:rPr>
        <w:t>. OFC-Datenschutz</w:t>
      </w:r>
    </w:p>
    <w:p w14:paraId="3B4DE57A" w14:textId="77777777" w:rsidR="00EA797B" w:rsidRDefault="00EA797B" w:rsidP="00EF379A">
      <w:pPr>
        <w:jc w:val="both"/>
        <w:rPr>
          <w:rFonts w:ascii="TheSans-Plain" w:hAnsi="TheSans-Plain"/>
        </w:rPr>
      </w:pPr>
      <w:r>
        <w:rPr>
          <w:rFonts w:ascii="TheSans-Plain" w:hAnsi="TheSans-Plain"/>
        </w:rPr>
        <w:t>Der FCH garantiert, dass alle von den OFCs gemachten Angaben über OFC-Mitglieder, ohne Einwilligung nicht an Dritte weitergegeben werden.</w:t>
      </w:r>
    </w:p>
    <w:p w14:paraId="23E36F3F" w14:textId="77777777" w:rsidR="001967ED" w:rsidRDefault="001967ED" w:rsidP="00EF379A">
      <w:pPr>
        <w:jc w:val="both"/>
        <w:rPr>
          <w:rFonts w:ascii="TheSansBold-Plain" w:hAnsi="TheSansBold-Plain"/>
        </w:rPr>
      </w:pPr>
    </w:p>
    <w:p w14:paraId="7FAF7572" w14:textId="77777777" w:rsidR="00FB205C" w:rsidRDefault="00FB205C" w:rsidP="00EF379A">
      <w:pPr>
        <w:jc w:val="both"/>
        <w:rPr>
          <w:rFonts w:ascii="TheSansBold-Plain" w:hAnsi="TheSansBold-Plain"/>
        </w:rPr>
      </w:pPr>
    </w:p>
    <w:p w14:paraId="00BBA414" w14:textId="77777777" w:rsidR="00FB205C" w:rsidRDefault="00FB205C" w:rsidP="00EF379A">
      <w:pPr>
        <w:jc w:val="both"/>
        <w:rPr>
          <w:rFonts w:ascii="TheSansBold-Plain" w:hAnsi="TheSansBold-Plain"/>
        </w:rPr>
      </w:pPr>
    </w:p>
    <w:p w14:paraId="3BF2D5B9" w14:textId="77777777" w:rsidR="00FB205C" w:rsidRDefault="00FB205C" w:rsidP="00EF379A">
      <w:pPr>
        <w:jc w:val="both"/>
        <w:rPr>
          <w:rFonts w:ascii="TheSansBold-Plain" w:hAnsi="TheSansBold-Plain"/>
        </w:rPr>
      </w:pPr>
    </w:p>
    <w:p w14:paraId="7EB6FF72" w14:textId="4A1010C7" w:rsidR="00EA797B" w:rsidRPr="005C278D" w:rsidRDefault="00EA797B" w:rsidP="00EF379A">
      <w:pPr>
        <w:jc w:val="both"/>
        <w:rPr>
          <w:rFonts w:ascii="TheSans-Plain" w:hAnsi="TheSans-Plain"/>
          <w:b/>
          <w:bCs/>
        </w:rPr>
      </w:pPr>
      <w:r w:rsidRPr="005C278D">
        <w:rPr>
          <w:rFonts w:ascii="TheSans-Plain" w:hAnsi="TheSans-Plain"/>
          <w:b/>
          <w:bCs/>
        </w:rPr>
        <w:lastRenderedPageBreak/>
        <w:t>4.2. Verpflichtungen der Fanclubs</w:t>
      </w:r>
    </w:p>
    <w:p w14:paraId="45E4CE5A" w14:textId="74153BEC" w:rsidR="00EA797B" w:rsidRDefault="00EA797B" w:rsidP="00EF379A">
      <w:pPr>
        <w:jc w:val="both"/>
        <w:rPr>
          <w:rFonts w:ascii="TheSans-Plain" w:hAnsi="TheSans-Plain"/>
        </w:rPr>
      </w:pPr>
      <w:r>
        <w:rPr>
          <w:rFonts w:ascii="TheSans-Plain" w:hAnsi="TheSans-Plain"/>
        </w:rPr>
        <w:t xml:space="preserve">4.2.1. </w:t>
      </w:r>
      <w:r w:rsidR="007E01B2">
        <w:rPr>
          <w:rFonts w:ascii="TheSans-Plain" w:hAnsi="TheSans-Plain"/>
        </w:rPr>
        <w:t>Förderung des Ansehens</w:t>
      </w:r>
    </w:p>
    <w:p w14:paraId="7C0A1F0E" w14:textId="77FE33B4" w:rsidR="00EA797B" w:rsidRDefault="00EA797B" w:rsidP="003E02D7">
      <w:pPr>
        <w:ind w:right="992"/>
        <w:jc w:val="both"/>
        <w:rPr>
          <w:rFonts w:ascii="TheSans-Plain" w:hAnsi="TheSans-Plain"/>
        </w:rPr>
      </w:pPr>
      <w:r w:rsidRPr="0067456F">
        <w:rPr>
          <w:rFonts w:ascii="TheSans-Plain" w:hAnsi="TheSans-Plain"/>
        </w:rPr>
        <w:t>Der Fan-Club und seine Mitglieder verpflich</w:t>
      </w:r>
      <w:r>
        <w:rPr>
          <w:rFonts w:ascii="TheSans-Plain" w:hAnsi="TheSans-Plain"/>
        </w:rPr>
        <w:t>ten sich, das Ansehen des FCH</w:t>
      </w:r>
      <w:r w:rsidRPr="0067456F">
        <w:rPr>
          <w:rFonts w:ascii="TheSans-Plain" w:hAnsi="TheSans-Plain"/>
        </w:rPr>
        <w:t xml:space="preserve"> und seiner Fans durch seine Darstellung nach innen und außen und sein Handeln zu fördern und </w:t>
      </w:r>
      <w:r>
        <w:rPr>
          <w:rFonts w:ascii="TheSans-Plain" w:hAnsi="TheSans-Plain"/>
        </w:rPr>
        <w:t xml:space="preserve">verunglimpfende oder gar schadende </w:t>
      </w:r>
      <w:r w:rsidRPr="0067456F">
        <w:rPr>
          <w:rFonts w:ascii="TheSans-Plain" w:hAnsi="TheSans-Plain"/>
        </w:rPr>
        <w:t>Aussagen</w:t>
      </w:r>
      <w:r>
        <w:rPr>
          <w:rFonts w:ascii="TheSans-Plain" w:hAnsi="TheSans-Plain"/>
        </w:rPr>
        <w:t xml:space="preserve"> oder Handlungen,</w:t>
      </w:r>
      <w:r w:rsidRPr="0067456F">
        <w:rPr>
          <w:rFonts w:ascii="TheSans-Plain" w:hAnsi="TheSans-Plain"/>
        </w:rPr>
        <w:t xml:space="preserve"> zu unterlassen.</w:t>
      </w:r>
    </w:p>
    <w:p w14:paraId="2B566428" w14:textId="77777777" w:rsidR="00EA797B" w:rsidRDefault="00EA797B" w:rsidP="00EF379A">
      <w:pPr>
        <w:jc w:val="both"/>
        <w:rPr>
          <w:rFonts w:ascii="TheSans-Plain" w:hAnsi="TheSans-Plain"/>
        </w:rPr>
      </w:pPr>
    </w:p>
    <w:p w14:paraId="2C4D26FA" w14:textId="6ED2F5D8" w:rsidR="00EA797B" w:rsidRPr="00F748A0" w:rsidRDefault="00EA797B" w:rsidP="00EF379A">
      <w:pPr>
        <w:jc w:val="both"/>
        <w:rPr>
          <w:rFonts w:ascii="TheSans-Plain" w:hAnsi="TheSans-Plain"/>
        </w:rPr>
      </w:pPr>
      <w:r w:rsidRPr="00F748A0">
        <w:rPr>
          <w:rFonts w:ascii="TheSans-Plain" w:hAnsi="TheSans-Plain"/>
          <w:bCs/>
        </w:rPr>
        <w:t xml:space="preserve">4.2.2. </w:t>
      </w:r>
      <w:r w:rsidR="007E01B2">
        <w:rPr>
          <w:rFonts w:ascii="TheSans-Plain" w:hAnsi="TheSans-Plain"/>
          <w:bCs/>
        </w:rPr>
        <w:t xml:space="preserve">Kein Rassismus </w:t>
      </w:r>
    </w:p>
    <w:p w14:paraId="56EE8267" w14:textId="1ACCA9BF" w:rsidR="00EA797B" w:rsidRPr="00F748A0" w:rsidRDefault="00EA797B" w:rsidP="00EF379A">
      <w:pPr>
        <w:jc w:val="both"/>
        <w:rPr>
          <w:rFonts w:ascii="TheSans-Plain" w:hAnsi="TheSans-Plain"/>
        </w:rPr>
      </w:pPr>
      <w:r w:rsidRPr="00F748A0">
        <w:rPr>
          <w:rFonts w:ascii="TheSans-Plain" w:hAnsi="TheSans-Plain"/>
        </w:rPr>
        <w:t xml:space="preserve">Der Fan-Club und seine Mitglieder verpflichten sich, politische oder rassistische Äußerungen, Handlungen oder Gesten, ganz gleich welcher Richtung, bei allen Veranstaltungen mit Bezug zum </w:t>
      </w:r>
      <w:r>
        <w:rPr>
          <w:rFonts w:ascii="TheSans-Plain" w:hAnsi="TheSans-Plain"/>
        </w:rPr>
        <w:t>FCH</w:t>
      </w:r>
      <w:r w:rsidRPr="00F748A0">
        <w:rPr>
          <w:rFonts w:ascii="TheSans-Plain" w:hAnsi="TheSans-Plain"/>
        </w:rPr>
        <w:t xml:space="preserve">, insbesondere vor, während und nach Heim- und Auswärtsspielen des </w:t>
      </w:r>
      <w:r>
        <w:rPr>
          <w:rFonts w:ascii="TheSans-Plain" w:hAnsi="TheSans-Plain"/>
        </w:rPr>
        <w:t>FCH</w:t>
      </w:r>
      <w:r w:rsidRPr="00F748A0">
        <w:rPr>
          <w:rFonts w:ascii="TheSans-Plain" w:hAnsi="TheSans-Plain"/>
        </w:rPr>
        <w:t xml:space="preserve">, auch während der An- und Abreise, zu unterlassen. Es werden keine politischen oder rassistischen Symbole, Schriftzeichen oder Ähnliches auf Kleidung, Abzeichen, Fahnen, Transparenten </w:t>
      </w:r>
    </w:p>
    <w:p w14:paraId="170D7FD0" w14:textId="77777777" w:rsidR="00EA797B" w:rsidRDefault="00EA797B" w:rsidP="00EF379A">
      <w:pPr>
        <w:jc w:val="both"/>
        <w:rPr>
          <w:rFonts w:ascii="TheSans-Plain" w:hAnsi="TheSans-Plain"/>
        </w:rPr>
      </w:pPr>
      <w:r w:rsidRPr="00F748A0">
        <w:rPr>
          <w:rFonts w:ascii="TheSans-Plain" w:hAnsi="TheSans-Plain"/>
        </w:rPr>
        <w:t xml:space="preserve">oder Ähnlichem verwendet. </w:t>
      </w:r>
    </w:p>
    <w:p w14:paraId="7BED1298" w14:textId="77777777" w:rsidR="00EA797B" w:rsidRPr="00F748A0" w:rsidRDefault="00EA797B" w:rsidP="00EF379A">
      <w:pPr>
        <w:jc w:val="both"/>
        <w:rPr>
          <w:rFonts w:ascii="TheSans-Plain" w:hAnsi="TheSans-Plain"/>
        </w:rPr>
      </w:pPr>
    </w:p>
    <w:p w14:paraId="50EF4EB9" w14:textId="11FA49B3" w:rsidR="00EA797B" w:rsidRPr="00EF684B" w:rsidRDefault="00122D31" w:rsidP="00EF379A">
      <w:pPr>
        <w:jc w:val="both"/>
        <w:rPr>
          <w:rFonts w:ascii="TheSans-Plain" w:hAnsi="TheSans-Plain"/>
        </w:rPr>
      </w:pPr>
      <w:r w:rsidRPr="00EF684B">
        <w:rPr>
          <w:rFonts w:ascii="TheSans-Plain" w:hAnsi="TheSans-Plain"/>
          <w:bCs/>
        </w:rPr>
        <w:t xml:space="preserve">4.2.3. </w:t>
      </w:r>
      <w:r>
        <w:rPr>
          <w:rFonts w:ascii="TheSans-Plain" w:hAnsi="TheSans-Plain"/>
          <w:bCs/>
        </w:rPr>
        <w:t>Keine Gewalt</w:t>
      </w:r>
    </w:p>
    <w:p w14:paraId="15A642CB" w14:textId="331B79E4" w:rsidR="00EA797B" w:rsidRDefault="00EA797B" w:rsidP="00EF379A">
      <w:pPr>
        <w:jc w:val="both"/>
        <w:rPr>
          <w:rFonts w:ascii="TheSans-Plain" w:hAnsi="TheSans-Plain"/>
        </w:rPr>
      </w:pPr>
      <w:r w:rsidRPr="00F748A0">
        <w:rPr>
          <w:rFonts w:ascii="TheSans-Plain" w:hAnsi="TheSans-Plain"/>
        </w:rPr>
        <w:t xml:space="preserve">Der Fan-Club und seine Mitglieder verpflichten sich, keinerlei Gewalt jedweder Art bei allen Veranstaltungen mit Bezug zum </w:t>
      </w:r>
      <w:r>
        <w:rPr>
          <w:rFonts w:ascii="TheSans-Plain" w:hAnsi="TheSans-Plain"/>
        </w:rPr>
        <w:t>FCH</w:t>
      </w:r>
      <w:r w:rsidRPr="00F748A0">
        <w:rPr>
          <w:rFonts w:ascii="TheSans-Plain" w:hAnsi="TheSans-Plain"/>
        </w:rPr>
        <w:t xml:space="preserve">, insbesondere vor, während und nach Heim- und Auswärtsspielen des </w:t>
      </w:r>
      <w:r>
        <w:rPr>
          <w:rFonts w:ascii="TheSans-Plain" w:hAnsi="TheSans-Plain"/>
        </w:rPr>
        <w:t>FCH</w:t>
      </w:r>
      <w:r w:rsidRPr="00F748A0">
        <w:rPr>
          <w:rFonts w:ascii="TheSans-Plain" w:hAnsi="TheSans-Plain"/>
        </w:rPr>
        <w:t xml:space="preserve">, auch während der An- und Abreise, anzuwenden oder zur Gewalt aufzurufen. </w:t>
      </w:r>
    </w:p>
    <w:p w14:paraId="265D14BA" w14:textId="77777777" w:rsidR="00EA797B" w:rsidRPr="00F748A0" w:rsidRDefault="00EA797B" w:rsidP="00EF379A">
      <w:pPr>
        <w:jc w:val="both"/>
        <w:rPr>
          <w:rFonts w:ascii="TheSans-Plain" w:hAnsi="TheSans-Plain"/>
        </w:rPr>
      </w:pPr>
    </w:p>
    <w:p w14:paraId="5BF0F923" w14:textId="645CE826" w:rsidR="00EA797B" w:rsidRPr="00EF684B" w:rsidRDefault="00EA797B" w:rsidP="00EF379A">
      <w:pPr>
        <w:jc w:val="both"/>
        <w:rPr>
          <w:rFonts w:ascii="TheSans-Plain" w:hAnsi="TheSans-Plain"/>
          <w:bCs/>
        </w:rPr>
      </w:pPr>
      <w:r w:rsidRPr="00EF684B">
        <w:rPr>
          <w:rFonts w:ascii="TheSans-Plain" w:hAnsi="TheSans-Plain"/>
          <w:bCs/>
        </w:rPr>
        <w:t xml:space="preserve">4.2.4. </w:t>
      </w:r>
      <w:r w:rsidR="00122D31">
        <w:rPr>
          <w:rFonts w:ascii="TheSans-Plain" w:hAnsi="TheSans-Plain"/>
          <w:bCs/>
        </w:rPr>
        <w:t>Stadionordnung</w:t>
      </w:r>
    </w:p>
    <w:p w14:paraId="46929E30" w14:textId="77777777" w:rsidR="00EA797B" w:rsidRPr="00F748A0" w:rsidRDefault="00EA797B" w:rsidP="00EF379A">
      <w:pPr>
        <w:jc w:val="both"/>
        <w:rPr>
          <w:rFonts w:ascii="TheSans-Plain" w:hAnsi="TheSans-Plain"/>
        </w:rPr>
      </w:pPr>
      <w:r w:rsidRPr="00F748A0">
        <w:rPr>
          <w:rFonts w:ascii="TheSans-Plain" w:hAnsi="TheSans-Plain"/>
        </w:rPr>
        <w:t xml:space="preserve">Der Fan-Club und seine Mitglieder verpflichten sich, beim Besuch von Fußballspielen </w:t>
      </w:r>
    </w:p>
    <w:p w14:paraId="01CB758D" w14:textId="77777777" w:rsidR="00EA797B" w:rsidRDefault="00EA797B" w:rsidP="00EF379A">
      <w:pPr>
        <w:jc w:val="both"/>
        <w:rPr>
          <w:rFonts w:ascii="TheSans-Plain" w:hAnsi="TheSans-Plain"/>
        </w:rPr>
      </w:pPr>
      <w:r w:rsidRPr="00F748A0">
        <w:rPr>
          <w:rFonts w:ascii="TheSans-Plain" w:hAnsi="TheSans-Plain"/>
        </w:rPr>
        <w:t>die jeweilige Stadionordnung zu akzeptieren</w:t>
      </w:r>
      <w:r>
        <w:rPr>
          <w:rFonts w:ascii="TheSans-Plain" w:hAnsi="TheSans-Plain"/>
        </w:rPr>
        <w:t>.</w:t>
      </w:r>
    </w:p>
    <w:p w14:paraId="75695B17" w14:textId="77777777" w:rsidR="00EA797B" w:rsidRPr="00F748A0" w:rsidRDefault="00EA797B" w:rsidP="00EF379A">
      <w:pPr>
        <w:jc w:val="both"/>
        <w:rPr>
          <w:rFonts w:ascii="TheSans-Plain" w:hAnsi="TheSans-Plain"/>
        </w:rPr>
      </w:pPr>
    </w:p>
    <w:p w14:paraId="65D87C63" w14:textId="35EE6619" w:rsidR="00EA797B" w:rsidRPr="00EF684B" w:rsidRDefault="00EA797B" w:rsidP="00EF379A">
      <w:pPr>
        <w:jc w:val="both"/>
        <w:rPr>
          <w:rFonts w:ascii="TheSans-Plain" w:hAnsi="TheSans-Plain"/>
        </w:rPr>
      </w:pPr>
      <w:r w:rsidRPr="00EF684B">
        <w:rPr>
          <w:rFonts w:ascii="TheSans-Plain" w:hAnsi="TheSans-Plain"/>
          <w:bCs/>
        </w:rPr>
        <w:t>4.2.</w:t>
      </w:r>
      <w:r>
        <w:rPr>
          <w:rFonts w:ascii="TheSans-Plain" w:hAnsi="TheSans-Plain"/>
          <w:bCs/>
        </w:rPr>
        <w:t>5</w:t>
      </w:r>
      <w:r w:rsidRPr="00EF684B">
        <w:rPr>
          <w:rFonts w:ascii="TheSans-Plain" w:hAnsi="TheSans-Plain"/>
          <w:bCs/>
        </w:rPr>
        <w:t xml:space="preserve">. </w:t>
      </w:r>
      <w:r w:rsidR="00122D31">
        <w:rPr>
          <w:rFonts w:ascii="TheSans-Plain" w:hAnsi="TheSans-Plain"/>
          <w:bCs/>
        </w:rPr>
        <w:t>Fanclub-Satzung</w:t>
      </w:r>
    </w:p>
    <w:p w14:paraId="3D28DC9F" w14:textId="5B42E507" w:rsidR="00EA797B" w:rsidRPr="00F748A0" w:rsidRDefault="00EA797B" w:rsidP="00EF379A">
      <w:pPr>
        <w:jc w:val="both"/>
        <w:rPr>
          <w:rFonts w:ascii="TheSans-Plain" w:hAnsi="TheSans-Plain"/>
        </w:rPr>
      </w:pPr>
      <w:r w:rsidRPr="00F748A0">
        <w:rPr>
          <w:rFonts w:ascii="TheSans-Plain" w:hAnsi="TheSans-Plain"/>
        </w:rPr>
        <w:t xml:space="preserve">Der Fan-Club </w:t>
      </w:r>
      <w:r>
        <w:rPr>
          <w:rFonts w:ascii="TheSans-Plain" w:hAnsi="TheSans-Plain"/>
        </w:rPr>
        <w:t>erkennt die offizielle 1.FC Heidenheim 1846 e.</w:t>
      </w:r>
      <w:r w:rsidR="00122D31">
        <w:rPr>
          <w:rFonts w:ascii="TheSans-Plain" w:hAnsi="TheSans-Plain"/>
        </w:rPr>
        <w:t xml:space="preserve"> </w:t>
      </w:r>
      <w:r>
        <w:rPr>
          <w:rFonts w:ascii="TheSans-Plain" w:hAnsi="TheSans-Plain"/>
        </w:rPr>
        <w:t>V. Fanclub-Satzung an und verpflichtet sich darauf zu achten, dass diese von seinen Mitgliedern eingehalten wird.</w:t>
      </w:r>
    </w:p>
    <w:p w14:paraId="720D0F6F" w14:textId="77777777" w:rsidR="00EA797B" w:rsidRDefault="00EA797B" w:rsidP="00EF379A">
      <w:pPr>
        <w:jc w:val="both"/>
        <w:rPr>
          <w:rFonts w:ascii="TheSans-Plain" w:hAnsi="TheSans-Plain"/>
        </w:rPr>
      </w:pPr>
    </w:p>
    <w:p w14:paraId="7A15FF7F" w14:textId="15CFAC8B" w:rsidR="00EA797B" w:rsidRPr="005C278D" w:rsidRDefault="00EA797B" w:rsidP="00EF379A">
      <w:pPr>
        <w:jc w:val="both"/>
        <w:rPr>
          <w:rFonts w:ascii="TheSans-Plain" w:hAnsi="TheSans-Plain"/>
          <w:b/>
          <w:bCs/>
        </w:rPr>
      </w:pPr>
      <w:bookmarkStart w:id="0" w:name="_Hlk482009569"/>
      <w:r w:rsidRPr="005C278D">
        <w:rPr>
          <w:rFonts w:ascii="TheSans-Plain" w:hAnsi="TheSans-Plain"/>
          <w:b/>
          <w:bCs/>
        </w:rPr>
        <w:t>5. Laufzeit und Kündigung</w:t>
      </w:r>
      <w:bookmarkEnd w:id="0"/>
    </w:p>
    <w:p w14:paraId="38F793D0" w14:textId="77777777" w:rsidR="00EA797B" w:rsidRDefault="00EA797B" w:rsidP="00EF379A">
      <w:pPr>
        <w:jc w:val="both"/>
        <w:rPr>
          <w:rFonts w:ascii="TheSans-Plain" w:hAnsi="TheSans-Plain"/>
        </w:rPr>
      </w:pPr>
      <w:r w:rsidRPr="00DA7FC0">
        <w:rPr>
          <w:rFonts w:ascii="TheSans-Plain" w:hAnsi="TheSans-Plain"/>
        </w:rPr>
        <w:t>Die Laufzeit der Vereinbarung beginnt mit den Untersc</w:t>
      </w:r>
      <w:r>
        <w:rPr>
          <w:rFonts w:ascii="TheSans-Plain" w:hAnsi="TheSans-Plain"/>
        </w:rPr>
        <w:t>hriften der beiden an der Vereinbarung beteiligten Parteien.</w:t>
      </w:r>
      <w:r w:rsidRPr="00DA7FC0">
        <w:rPr>
          <w:rFonts w:ascii="TheSans-Plain" w:hAnsi="TheSans-Plain"/>
        </w:rPr>
        <w:t xml:space="preserve"> Die Laufzeit der Vereinbarung ist unbefristet.</w:t>
      </w:r>
    </w:p>
    <w:p w14:paraId="0CEE62F7" w14:textId="77777777" w:rsidR="00EA797B" w:rsidRDefault="00EA797B" w:rsidP="00EF379A">
      <w:pPr>
        <w:jc w:val="both"/>
        <w:rPr>
          <w:rFonts w:ascii="TheSans-Plain" w:hAnsi="TheSans-Plain"/>
        </w:rPr>
      </w:pPr>
    </w:p>
    <w:p w14:paraId="2A2BC4A6" w14:textId="6C23ECB8" w:rsidR="00FB205C" w:rsidRDefault="00EA797B" w:rsidP="00EF379A">
      <w:pPr>
        <w:ind w:right="992"/>
        <w:jc w:val="both"/>
        <w:rPr>
          <w:rFonts w:ascii="TheSans-Plain" w:hAnsi="TheSans-Plain"/>
        </w:rPr>
      </w:pPr>
      <w:r>
        <w:rPr>
          <w:rFonts w:ascii="TheSans-Plain" w:hAnsi="TheSans-Plain"/>
        </w:rPr>
        <w:t>Der FCH</w:t>
      </w:r>
      <w:r w:rsidRPr="00DA7FC0">
        <w:rPr>
          <w:rFonts w:ascii="TheSans-Plain" w:hAnsi="TheSans-Plain"/>
        </w:rPr>
        <w:t xml:space="preserve"> hat aus wichtigem Grund das Recht zur außerordentlichen Kündigung dieser Vereinbarung. Ein wichtiger Grund ist unter anderem die </w:t>
      </w:r>
      <w:r w:rsidRPr="00DA7FC0">
        <w:rPr>
          <w:rFonts w:ascii="TheSans-Plain" w:hAnsi="TheSans-Plain"/>
        </w:rPr>
        <w:lastRenderedPageBreak/>
        <w:t xml:space="preserve">Nichteinhaltung der unter </w:t>
      </w:r>
      <w:r>
        <w:rPr>
          <w:rFonts w:ascii="TheSans-Plain" w:hAnsi="TheSans-Plain"/>
        </w:rPr>
        <w:t>4.2.</w:t>
      </w:r>
      <w:r w:rsidRPr="00DA7FC0">
        <w:rPr>
          <w:rFonts w:ascii="TheSans-Plain" w:hAnsi="TheSans-Plain"/>
        </w:rPr>
        <w:t xml:space="preserve"> geregelten Pflichten des OFCs. </w:t>
      </w:r>
      <w:r>
        <w:rPr>
          <w:rFonts w:ascii="TheSans-Plain" w:hAnsi="TheSans-Plain"/>
        </w:rPr>
        <w:t>Der Status OFC wird dann aberkannt und sämtliche Rechte erlöschen.</w:t>
      </w:r>
    </w:p>
    <w:p w14:paraId="3582BEBE" w14:textId="77777777" w:rsidR="001967ED" w:rsidRDefault="001967ED" w:rsidP="00EF379A">
      <w:pPr>
        <w:jc w:val="both"/>
        <w:rPr>
          <w:rFonts w:ascii="TheSans-Plain" w:hAnsi="TheSans-Plain"/>
        </w:rPr>
      </w:pPr>
    </w:p>
    <w:p w14:paraId="68DB5810" w14:textId="38CFDDF9" w:rsidR="00EA797B" w:rsidRPr="005C278D" w:rsidRDefault="00EA797B" w:rsidP="00EF379A">
      <w:pPr>
        <w:jc w:val="both"/>
        <w:rPr>
          <w:rFonts w:ascii="TheSans-Plain" w:hAnsi="TheSans-Plain"/>
          <w:b/>
          <w:bCs/>
        </w:rPr>
      </w:pPr>
      <w:r w:rsidRPr="005C278D">
        <w:rPr>
          <w:rFonts w:ascii="TheSans-Plain" w:hAnsi="TheSans-Plain"/>
          <w:b/>
          <w:bCs/>
        </w:rPr>
        <w:t>6. Salvatorische Klausel</w:t>
      </w:r>
    </w:p>
    <w:p w14:paraId="41CE3F4B" w14:textId="3D70075C" w:rsidR="00EA797B" w:rsidRDefault="00EA797B" w:rsidP="00EF379A">
      <w:pPr>
        <w:jc w:val="both"/>
        <w:rPr>
          <w:rFonts w:ascii="TheSans-Plain" w:hAnsi="TheSans-Plain"/>
        </w:rPr>
      </w:pPr>
      <w:r w:rsidRPr="002D5681">
        <w:rPr>
          <w:rFonts w:ascii="TheSans-Plain" w:hAnsi="TheSans-Plain"/>
        </w:rPr>
        <w:t xml:space="preserve">Sollten einzelne Bestimmungen der </w:t>
      </w:r>
      <w:r>
        <w:rPr>
          <w:rFonts w:ascii="TheSans-Plain" w:hAnsi="TheSans-Plain"/>
        </w:rPr>
        <w:t>Vereinbarung</w:t>
      </w:r>
      <w:r w:rsidRPr="002D5681">
        <w:rPr>
          <w:rFonts w:ascii="TheSans-Plain" w:hAnsi="TheSans-Plain"/>
        </w:rPr>
        <w:t xml:space="preserve"> unwirksam oder undurchführbar sein oder nach Unterzeichnung unwirksam oder undurchführbar werden, bleibt davo</w:t>
      </w:r>
      <w:r>
        <w:rPr>
          <w:rFonts w:ascii="TheSans-Plain" w:hAnsi="TheSans-Plain"/>
        </w:rPr>
        <w:t>n die Wirksamkeit der Vereinbarung</w:t>
      </w:r>
      <w:r w:rsidRPr="002D5681">
        <w:rPr>
          <w:rFonts w:ascii="TheSans-Plain" w:hAnsi="TheSans-Plain"/>
        </w:rPr>
        <w:t xml:space="preserve"> im Übrigen unberührt. An die Stelle der unwirksamen oder undurchführbaren Bestimmung soll diejenige wirksame und durchführbare Regelung treten, deren Wirkung der Zielsetzung am nächsten kommt, die bei der Aushandlung der </w:t>
      </w:r>
      <w:r>
        <w:rPr>
          <w:rFonts w:ascii="TheSans-Plain" w:hAnsi="TheSans-Plain"/>
        </w:rPr>
        <w:t>Vereinbarung</w:t>
      </w:r>
      <w:r w:rsidRPr="002D5681">
        <w:rPr>
          <w:rFonts w:ascii="TheSans-Plain" w:hAnsi="TheSans-Plain"/>
        </w:rPr>
        <w:t xml:space="preserve"> mit der unwirksamen bzw</w:t>
      </w:r>
      <w:r>
        <w:rPr>
          <w:rFonts w:ascii="TheSans-Plain" w:hAnsi="TheSans-Plain"/>
        </w:rPr>
        <w:t xml:space="preserve">. undurchführbaren Bestimmung </w:t>
      </w:r>
      <w:r w:rsidRPr="002D5681">
        <w:rPr>
          <w:rFonts w:ascii="TheSans-Plain" w:hAnsi="TheSans-Plain"/>
        </w:rPr>
        <w:t xml:space="preserve">beabsichtigt wurde. Die vorstehenden Bestimmungen gelten entsprechend für den Fall, dass sich die </w:t>
      </w:r>
      <w:r>
        <w:rPr>
          <w:rFonts w:ascii="TheSans-Plain" w:hAnsi="TheSans-Plain"/>
        </w:rPr>
        <w:t>Vereinbarung</w:t>
      </w:r>
      <w:r w:rsidRPr="002D5681">
        <w:rPr>
          <w:rFonts w:ascii="TheSans-Plain" w:hAnsi="TheSans-Plain"/>
        </w:rPr>
        <w:t xml:space="preserve"> als lückenhaft erweist. Zur Ausfüllung der Lücke verpflichten sich die Parteien auf die Etablierung angemessener Regelungen in dieser </w:t>
      </w:r>
      <w:r>
        <w:rPr>
          <w:rFonts w:ascii="TheSans-Plain" w:hAnsi="TheSans-Plain"/>
        </w:rPr>
        <w:t>Vereinbarung</w:t>
      </w:r>
      <w:r w:rsidRPr="002D5681">
        <w:rPr>
          <w:rFonts w:ascii="TheSans-Plain" w:hAnsi="TheSans-Plain"/>
        </w:rPr>
        <w:t xml:space="preserve"> hinzuwirken, die dem am nächsten kommen, was bei der Aushandlung unter Berücksichtigung des entsprechenden Punktes nach dem Sinn und Zweck der </w:t>
      </w:r>
      <w:r>
        <w:rPr>
          <w:rFonts w:ascii="TheSans-Plain" w:hAnsi="TheSans-Plain"/>
        </w:rPr>
        <w:t>Vereinbarung</w:t>
      </w:r>
      <w:r w:rsidRPr="002D5681">
        <w:rPr>
          <w:rFonts w:ascii="TheSans-Plain" w:hAnsi="TheSans-Plain"/>
        </w:rPr>
        <w:t xml:space="preserve"> bestimmt worden wäre.</w:t>
      </w:r>
    </w:p>
    <w:p w14:paraId="19CD3B82" w14:textId="77777777" w:rsidR="00EA238A" w:rsidRDefault="00EA238A" w:rsidP="00EF379A">
      <w:pPr>
        <w:jc w:val="both"/>
        <w:rPr>
          <w:rFonts w:ascii="TheSans-Plain" w:hAnsi="TheSans-Plain"/>
        </w:rPr>
      </w:pPr>
    </w:p>
    <w:p w14:paraId="703429E2" w14:textId="07B719E4" w:rsidR="00122D31" w:rsidRDefault="00122D31" w:rsidP="003E02D7">
      <w:pPr>
        <w:rPr>
          <w:rFonts w:ascii="TheSans-Plain" w:hAnsi="TheSans-Plain"/>
        </w:rPr>
      </w:pPr>
      <w:r>
        <w:rPr>
          <w:rFonts w:ascii="TheSans-Plain" w:hAnsi="TheSans-Plain"/>
        </w:rPr>
        <w:t xml:space="preserve">Heidenheim, den </w:t>
      </w:r>
      <w:sdt>
        <w:sdtPr>
          <w:rPr>
            <w:rStyle w:val="Formular"/>
          </w:rPr>
          <w:id w:val="751937345"/>
          <w:placeholder>
            <w:docPart w:val="DefaultPlaceholder_-1854013437"/>
          </w:placeholder>
          <w:date>
            <w:dateFormat w:val="dd.MM.yyyy"/>
            <w:lid w:val="de-DE"/>
            <w:storeMappedDataAs w:val="dateTime"/>
            <w:calendar w:val="gregorian"/>
          </w:date>
        </w:sdtPr>
        <w:sdtEndPr>
          <w:rPr>
            <w:rStyle w:val="Formular"/>
          </w:rPr>
        </w:sdtEndPr>
        <w:sdtContent>
          <w:r w:rsidRPr="001148A3">
            <w:rPr>
              <w:rStyle w:val="Formular"/>
            </w:rPr>
            <w:t>_____________________</w:t>
          </w:r>
        </w:sdtContent>
      </w:sdt>
    </w:p>
    <w:p w14:paraId="1FE534C3" w14:textId="7170B0A8" w:rsidR="00122D31" w:rsidRDefault="00122D31" w:rsidP="00EF379A">
      <w:pPr>
        <w:jc w:val="both"/>
        <w:rPr>
          <w:rFonts w:ascii="TheSans-Plain" w:hAnsi="TheSans-Plain"/>
        </w:rPr>
      </w:pPr>
    </w:p>
    <w:p w14:paraId="419E5A9F" w14:textId="77777777" w:rsidR="00122D31" w:rsidRDefault="00122D31" w:rsidP="00EF379A">
      <w:pPr>
        <w:jc w:val="both"/>
        <w:rPr>
          <w:rFonts w:ascii="TheSans-Plain" w:hAnsi="TheSans-Plain"/>
        </w:rPr>
      </w:pPr>
    </w:p>
    <w:tbl>
      <w:tblPr>
        <w:tblStyle w:val="Tabellenraster"/>
        <w:tblW w:w="9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2047"/>
        <w:gridCol w:w="2438"/>
        <w:gridCol w:w="335"/>
        <w:gridCol w:w="1816"/>
        <w:gridCol w:w="2438"/>
      </w:tblGrid>
      <w:tr w:rsidR="00122D31" w14:paraId="1ECDF2F6" w14:textId="77777777" w:rsidTr="00622881">
        <w:tc>
          <w:tcPr>
            <w:tcW w:w="2047" w:type="dxa"/>
          </w:tcPr>
          <w:p w14:paraId="6A871836" w14:textId="247B0EE6" w:rsidR="00122D31" w:rsidRPr="00122D31" w:rsidRDefault="00122D31" w:rsidP="00EF379A">
            <w:pPr>
              <w:jc w:val="both"/>
              <w:rPr>
                <w:rFonts w:ascii="TheSans-Plain" w:hAnsi="TheSans-Plain"/>
              </w:rPr>
            </w:pPr>
            <w:r w:rsidRPr="00122D31">
              <w:rPr>
                <w:rFonts w:ascii="TheSans-Plain" w:hAnsi="TheSans-Plain"/>
              </w:rPr>
              <w:t xml:space="preserve">Für den OFC:                                                                                                                  </w:t>
            </w:r>
          </w:p>
        </w:tc>
        <w:tc>
          <w:tcPr>
            <w:tcW w:w="2438" w:type="dxa"/>
          </w:tcPr>
          <w:p w14:paraId="2C9F3507" w14:textId="77777777" w:rsidR="00122D31" w:rsidRPr="00122D31" w:rsidRDefault="00122D31" w:rsidP="00EF379A">
            <w:pPr>
              <w:jc w:val="both"/>
              <w:rPr>
                <w:rFonts w:ascii="TheSans-Plain" w:hAnsi="TheSans-Plain"/>
              </w:rPr>
            </w:pPr>
          </w:p>
        </w:tc>
        <w:tc>
          <w:tcPr>
            <w:tcW w:w="335" w:type="dxa"/>
          </w:tcPr>
          <w:p w14:paraId="5BB8C122" w14:textId="7B7402E0" w:rsidR="00122D31" w:rsidRPr="00122D31" w:rsidRDefault="00122D31" w:rsidP="00EF379A">
            <w:pPr>
              <w:jc w:val="both"/>
              <w:rPr>
                <w:rFonts w:ascii="TheSans-Plain" w:hAnsi="TheSans-Plain"/>
              </w:rPr>
            </w:pPr>
          </w:p>
        </w:tc>
        <w:tc>
          <w:tcPr>
            <w:tcW w:w="1816" w:type="dxa"/>
          </w:tcPr>
          <w:p w14:paraId="59D6164F" w14:textId="03899585" w:rsidR="00122D31" w:rsidRPr="00122D31" w:rsidRDefault="00122D31" w:rsidP="00EF379A">
            <w:pPr>
              <w:jc w:val="both"/>
              <w:rPr>
                <w:rFonts w:ascii="TheSans-Plain" w:hAnsi="TheSans-Plain"/>
              </w:rPr>
            </w:pPr>
            <w:r w:rsidRPr="00122D31">
              <w:rPr>
                <w:rFonts w:ascii="TheSans-Plain" w:hAnsi="TheSans-Plain"/>
              </w:rPr>
              <w:t>Für den FCH:</w:t>
            </w:r>
          </w:p>
        </w:tc>
        <w:tc>
          <w:tcPr>
            <w:tcW w:w="2438" w:type="dxa"/>
          </w:tcPr>
          <w:p w14:paraId="0522B031" w14:textId="77777777" w:rsidR="00122D31" w:rsidRPr="00122D31" w:rsidRDefault="00122D31" w:rsidP="00EF379A">
            <w:pPr>
              <w:jc w:val="both"/>
              <w:rPr>
                <w:rFonts w:ascii="TheSans-Plain" w:hAnsi="TheSans-Plain"/>
              </w:rPr>
            </w:pPr>
          </w:p>
        </w:tc>
      </w:tr>
      <w:tr w:rsidR="00122D31" w14:paraId="1380B720" w14:textId="77777777" w:rsidTr="00622881">
        <w:tc>
          <w:tcPr>
            <w:tcW w:w="2047" w:type="dxa"/>
          </w:tcPr>
          <w:p w14:paraId="5DEE92D2" w14:textId="1DE2CBBD" w:rsidR="00122D31" w:rsidRPr="00122D31" w:rsidRDefault="00122D31" w:rsidP="00EF379A">
            <w:pPr>
              <w:jc w:val="both"/>
              <w:rPr>
                <w:rFonts w:ascii="TheSans-Plain" w:hAnsi="TheSans-Plain"/>
              </w:rPr>
            </w:pPr>
          </w:p>
        </w:tc>
        <w:tc>
          <w:tcPr>
            <w:tcW w:w="2438" w:type="dxa"/>
          </w:tcPr>
          <w:p w14:paraId="185A66BB" w14:textId="77777777" w:rsidR="00122D31" w:rsidRPr="00122D31" w:rsidRDefault="00122D31" w:rsidP="00EF379A">
            <w:pPr>
              <w:jc w:val="both"/>
              <w:rPr>
                <w:rFonts w:ascii="TheSans-Plain" w:hAnsi="TheSans-Plain"/>
              </w:rPr>
            </w:pPr>
          </w:p>
        </w:tc>
        <w:tc>
          <w:tcPr>
            <w:tcW w:w="335" w:type="dxa"/>
          </w:tcPr>
          <w:p w14:paraId="248358C2" w14:textId="72C20583" w:rsidR="00122D31" w:rsidRPr="00122D31" w:rsidRDefault="00122D31" w:rsidP="00EF379A">
            <w:pPr>
              <w:jc w:val="both"/>
              <w:rPr>
                <w:rFonts w:ascii="TheSans-Plain" w:hAnsi="TheSans-Plain"/>
              </w:rPr>
            </w:pPr>
          </w:p>
        </w:tc>
        <w:tc>
          <w:tcPr>
            <w:tcW w:w="1816" w:type="dxa"/>
          </w:tcPr>
          <w:p w14:paraId="5DF0D57A" w14:textId="77777777" w:rsidR="00122D31" w:rsidRPr="00122D31" w:rsidRDefault="00122D31" w:rsidP="00EF379A">
            <w:pPr>
              <w:jc w:val="both"/>
              <w:rPr>
                <w:rFonts w:ascii="TheSans-Plain" w:hAnsi="TheSans-Plain"/>
              </w:rPr>
            </w:pPr>
          </w:p>
        </w:tc>
        <w:tc>
          <w:tcPr>
            <w:tcW w:w="2438" w:type="dxa"/>
          </w:tcPr>
          <w:p w14:paraId="7B3AA2B3" w14:textId="77777777" w:rsidR="00122D31" w:rsidRPr="00122D31" w:rsidRDefault="00122D31" w:rsidP="00EF379A">
            <w:pPr>
              <w:jc w:val="both"/>
              <w:rPr>
                <w:rFonts w:ascii="TheSans-Plain" w:hAnsi="TheSans-Plain"/>
              </w:rPr>
            </w:pPr>
          </w:p>
        </w:tc>
      </w:tr>
      <w:tr w:rsidR="00122D31" w14:paraId="7F28FFA4" w14:textId="77777777" w:rsidTr="00622881">
        <w:tc>
          <w:tcPr>
            <w:tcW w:w="2047" w:type="dxa"/>
          </w:tcPr>
          <w:p w14:paraId="4BFDF11C" w14:textId="00024555" w:rsidR="00122D31" w:rsidRPr="00122D31" w:rsidRDefault="00122D31" w:rsidP="00EF379A">
            <w:pPr>
              <w:jc w:val="both"/>
              <w:rPr>
                <w:rFonts w:ascii="TheSans-Plain" w:hAnsi="TheSans-Plain"/>
              </w:rPr>
            </w:pPr>
            <w:r w:rsidRPr="00122D31">
              <w:rPr>
                <w:rFonts w:ascii="TheSans-Plain" w:hAnsi="TheSans-Plain"/>
              </w:rPr>
              <w:t>Name OFC:</w:t>
            </w:r>
          </w:p>
        </w:tc>
        <w:sdt>
          <w:sdtPr>
            <w:rPr>
              <w:rStyle w:val="Formular"/>
            </w:rPr>
            <w:alias w:val="Name OFC"/>
            <w:tag w:val="Name OFC"/>
            <w:id w:val="150343977"/>
            <w:placeholder>
              <w:docPart w:val="DefaultPlaceholder_-1854013440"/>
            </w:placeholder>
            <w:showingPlcHdr/>
            <w15:color w:val="003366"/>
          </w:sdtPr>
          <w:sdtEndPr>
            <w:rPr>
              <w:rStyle w:val="Absatz-Standardschriftart"/>
              <w:rFonts w:ascii="TheSans-Plain" w:hAnsi="TheSans-Plain"/>
              <w:color w:val="auto"/>
            </w:rPr>
          </w:sdtEndPr>
          <w:sdtContent>
            <w:tc>
              <w:tcPr>
                <w:tcW w:w="2438" w:type="dxa"/>
              </w:tcPr>
              <w:p w14:paraId="7DCAB49A" w14:textId="513ECA79" w:rsidR="00122D31" w:rsidRPr="00122D31" w:rsidRDefault="00C23F84" w:rsidP="003E02D7">
                <w:pPr>
                  <w:rPr>
                    <w:rFonts w:ascii="TheSans-Plain" w:hAnsi="TheSans-Plain"/>
                  </w:rPr>
                </w:pPr>
                <w:r w:rsidRPr="00B32B6D">
                  <w:rPr>
                    <w:rStyle w:val="Platzhaltertext"/>
                    <w:rFonts w:eastAsiaTheme="minorHAnsi"/>
                  </w:rPr>
                  <w:t>Klicken oder tippen Sie hier, um Text einzugeben.</w:t>
                </w:r>
              </w:p>
            </w:tc>
          </w:sdtContent>
        </w:sdt>
        <w:tc>
          <w:tcPr>
            <w:tcW w:w="335" w:type="dxa"/>
          </w:tcPr>
          <w:p w14:paraId="681798A2" w14:textId="5F23DC63" w:rsidR="00122D31" w:rsidRPr="00122D31" w:rsidRDefault="00122D31" w:rsidP="00EF379A">
            <w:pPr>
              <w:jc w:val="both"/>
              <w:rPr>
                <w:rFonts w:ascii="TheSans-Plain" w:hAnsi="TheSans-Plain"/>
              </w:rPr>
            </w:pPr>
          </w:p>
        </w:tc>
        <w:tc>
          <w:tcPr>
            <w:tcW w:w="1816" w:type="dxa"/>
          </w:tcPr>
          <w:p w14:paraId="6C477A68" w14:textId="5A2EE0A2" w:rsidR="00122D31" w:rsidRPr="00122D31" w:rsidRDefault="00122D31" w:rsidP="00EF379A">
            <w:pPr>
              <w:jc w:val="both"/>
              <w:rPr>
                <w:rFonts w:ascii="TheSans-Plain" w:hAnsi="TheSans-Plain"/>
              </w:rPr>
            </w:pPr>
          </w:p>
        </w:tc>
        <w:tc>
          <w:tcPr>
            <w:tcW w:w="2438" w:type="dxa"/>
          </w:tcPr>
          <w:p w14:paraId="0D2FD5C8" w14:textId="77F3B771" w:rsidR="00122D31" w:rsidRPr="00122D31" w:rsidRDefault="00122D31" w:rsidP="00EF379A">
            <w:pPr>
              <w:jc w:val="both"/>
              <w:rPr>
                <w:rFonts w:ascii="TheSans-Plain" w:hAnsi="TheSans-Plain"/>
              </w:rPr>
            </w:pPr>
          </w:p>
        </w:tc>
      </w:tr>
      <w:tr w:rsidR="00122D31" w14:paraId="69CFAACD" w14:textId="77777777" w:rsidTr="00622881">
        <w:tc>
          <w:tcPr>
            <w:tcW w:w="2047" w:type="dxa"/>
          </w:tcPr>
          <w:p w14:paraId="58988544" w14:textId="77777777" w:rsidR="00122D31" w:rsidRDefault="00122D31" w:rsidP="00EF379A">
            <w:pPr>
              <w:jc w:val="both"/>
              <w:rPr>
                <w:rFonts w:ascii="TheSans-Plain" w:hAnsi="TheSans-Plain"/>
              </w:rPr>
            </w:pPr>
          </w:p>
          <w:p w14:paraId="0673A7B4" w14:textId="77777777" w:rsidR="00622881" w:rsidRDefault="00622881" w:rsidP="00EF379A">
            <w:pPr>
              <w:jc w:val="both"/>
              <w:rPr>
                <w:rFonts w:ascii="TheSans-Plain" w:hAnsi="TheSans-Plain"/>
              </w:rPr>
            </w:pPr>
          </w:p>
          <w:p w14:paraId="62E43A4D" w14:textId="5BFFFC01" w:rsidR="00622881" w:rsidRPr="00122D31" w:rsidRDefault="00122D31" w:rsidP="00EF379A">
            <w:pPr>
              <w:jc w:val="both"/>
              <w:rPr>
                <w:rFonts w:ascii="TheSans-Plain" w:hAnsi="TheSans-Plain"/>
              </w:rPr>
            </w:pPr>
            <w:r w:rsidRPr="00122D31">
              <w:rPr>
                <w:rFonts w:ascii="TheSans-Plain" w:hAnsi="TheSans-Plain"/>
              </w:rPr>
              <w:t>1. Vorsitzender:</w:t>
            </w:r>
          </w:p>
        </w:tc>
        <w:tc>
          <w:tcPr>
            <w:tcW w:w="2438" w:type="dxa"/>
            <w:tcBorders>
              <w:bottom w:val="single" w:sz="4" w:space="0" w:color="auto"/>
            </w:tcBorders>
          </w:tcPr>
          <w:p w14:paraId="08ACE181" w14:textId="6558522D" w:rsidR="00122D31" w:rsidRPr="00122D31" w:rsidRDefault="00122D31" w:rsidP="00EF379A">
            <w:pPr>
              <w:jc w:val="both"/>
              <w:rPr>
                <w:rFonts w:ascii="TheSans-Plain" w:hAnsi="TheSans-Plain"/>
              </w:rPr>
            </w:pPr>
          </w:p>
        </w:tc>
        <w:tc>
          <w:tcPr>
            <w:tcW w:w="335" w:type="dxa"/>
          </w:tcPr>
          <w:p w14:paraId="689D8266" w14:textId="647F74B3" w:rsidR="00122D31" w:rsidRPr="00122D31" w:rsidRDefault="00122D31" w:rsidP="00EF379A">
            <w:pPr>
              <w:jc w:val="both"/>
              <w:rPr>
                <w:rFonts w:ascii="TheSans-Plain" w:hAnsi="TheSans-Plain"/>
              </w:rPr>
            </w:pPr>
          </w:p>
        </w:tc>
        <w:tc>
          <w:tcPr>
            <w:tcW w:w="1816" w:type="dxa"/>
          </w:tcPr>
          <w:p w14:paraId="2A99DF17" w14:textId="77777777" w:rsidR="00622881" w:rsidRDefault="00622881" w:rsidP="00EF379A">
            <w:pPr>
              <w:jc w:val="both"/>
              <w:rPr>
                <w:rFonts w:ascii="TheSans-Plain" w:hAnsi="TheSans-Plain"/>
              </w:rPr>
            </w:pPr>
          </w:p>
          <w:p w14:paraId="08B36D78" w14:textId="77777777" w:rsidR="00622881" w:rsidRDefault="00622881" w:rsidP="00EF379A">
            <w:pPr>
              <w:jc w:val="both"/>
              <w:rPr>
                <w:rFonts w:ascii="TheSans-Plain" w:hAnsi="TheSans-Plain"/>
              </w:rPr>
            </w:pPr>
          </w:p>
          <w:p w14:paraId="7DA06881" w14:textId="471195FA" w:rsidR="00122D31" w:rsidRPr="00122D31" w:rsidRDefault="00622881" w:rsidP="00EF379A">
            <w:pPr>
              <w:jc w:val="both"/>
              <w:rPr>
                <w:rFonts w:ascii="TheSans-Plain" w:hAnsi="TheSans-Plain"/>
              </w:rPr>
            </w:pPr>
            <w:r w:rsidRPr="00122D31">
              <w:rPr>
                <w:rFonts w:ascii="TheSans-Plain" w:hAnsi="TheSans-Plain"/>
              </w:rPr>
              <w:t>Vorstand</w:t>
            </w:r>
            <w:r>
              <w:rPr>
                <w:rFonts w:ascii="TheSans-Plain" w:hAnsi="TheSans-Plain"/>
              </w:rPr>
              <w:t>:</w:t>
            </w:r>
          </w:p>
        </w:tc>
        <w:tc>
          <w:tcPr>
            <w:tcW w:w="2438" w:type="dxa"/>
            <w:tcBorders>
              <w:bottom w:val="single" w:sz="4" w:space="0" w:color="auto"/>
            </w:tcBorders>
          </w:tcPr>
          <w:p w14:paraId="0DD61AD2" w14:textId="77777777" w:rsidR="00122D31" w:rsidRPr="00122D31" w:rsidRDefault="00122D31" w:rsidP="00EF379A">
            <w:pPr>
              <w:jc w:val="both"/>
              <w:rPr>
                <w:rFonts w:ascii="TheSans-Plain" w:hAnsi="TheSans-Plain"/>
              </w:rPr>
            </w:pPr>
          </w:p>
        </w:tc>
      </w:tr>
      <w:tr w:rsidR="00122D31" w14:paraId="7F266D2D" w14:textId="77777777" w:rsidTr="00622881">
        <w:tc>
          <w:tcPr>
            <w:tcW w:w="2047" w:type="dxa"/>
          </w:tcPr>
          <w:p w14:paraId="475A4237" w14:textId="77777777" w:rsidR="00122D31" w:rsidRDefault="00122D31" w:rsidP="00EF379A">
            <w:pPr>
              <w:jc w:val="both"/>
              <w:rPr>
                <w:rFonts w:ascii="TheSans-Plain" w:hAnsi="TheSans-Plain"/>
              </w:rPr>
            </w:pPr>
          </w:p>
          <w:p w14:paraId="753A9307" w14:textId="77777777" w:rsidR="00622881" w:rsidRDefault="00622881" w:rsidP="00EF379A">
            <w:pPr>
              <w:jc w:val="both"/>
              <w:rPr>
                <w:rFonts w:ascii="TheSans-Plain" w:hAnsi="TheSans-Plain"/>
              </w:rPr>
            </w:pPr>
          </w:p>
          <w:p w14:paraId="5ED8635F" w14:textId="6ACDD393" w:rsidR="00622881" w:rsidRPr="00122D31" w:rsidRDefault="00122D31" w:rsidP="00EF379A">
            <w:pPr>
              <w:jc w:val="both"/>
              <w:rPr>
                <w:rFonts w:ascii="TheSans-Plain" w:hAnsi="TheSans-Plain"/>
              </w:rPr>
            </w:pPr>
            <w:r w:rsidRPr="00122D31">
              <w:rPr>
                <w:rFonts w:ascii="TheSans-Plain" w:hAnsi="TheSans-Plain"/>
              </w:rPr>
              <w:t>2. Vorsitzender:</w:t>
            </w:r>
          </w:p>
        </w:tc>
        <w:tc>
          <w:tcPr>
            <w:tcW w:w="2438" w:type="dxa"/>
            <w:tcBorders>
              <w:top w:val="single" w:sz="4" w:space="0" w:color="auto"/>
              <w:bottom w:val="single" w:sz="4" w:space="0" w:color="auto"/>
            </w:tcBorders>
          </w:tcPr>
          <w:p w14:paraId="086A44E9" w14:textId="6295F892" w:rsidR="00122D31" w:rsidRPr="00122D31" w:rsidRDefault="00122D31" w:rsidP="00EF379A">
            <w:pPr>
              <w:jc w:val="both"/>
              <w:rPr>
                <w:rFonts w:ascii="TheSans-Plain" w:hAnsi="TheSans-Plain"/>
              </w:rPr>
            </w:pPr>
          </w:p>
        </w:tc>
        <w:tc>
          <w:tcPr>
            <w:tcW w:w="335" w:type="dxa"/>
          </w:tcPr>
          <w:p w14:paraId="2E6918BE" w14:textId="6B53C99C" w:rsidR="00122D31" w:rsidRPr="00122D31" w:rsidRDefault="00122D31" w:rsidP="00EF379A">
            <w:pPr>
              <w:jc w:val="both"/>
              <w:rPr>
                <w:rFonts w:ascii="TheSans-Plain" w:hAnsi="TheSans-Plain"/>
              </w:rPr>
            </w:pPr>
          </w:p>
        </w:tc>
        <w:tc>
          <w:tcPr>
            <w:tcW w:w="1816" w:type="dxa"/>
          </w:tcPr>
          <w:p w14:paraId="7B3FBBC0" w14:textId="77777777" w:rsidR="00622881" w:rsidRDefault="00622881" w:rsidP="00EF379A">
            <w:pPr>
              <w:jc w:val="both"/>
              <w:rPr>
                <w:rFonts w:ascii="TheSans-Plain" w:hAnsi="TheSans-Plain"/>
              </w:rPr>
            </w:pPr>
          </w:p>
          <w:p w14:paraId="04BA5AB3" w14:textId="77777777" w:rsidR="00622881" w:rsidRDefault="00622881" w:rsidP="00EF379A">
            <w:pPr>
              <w:jc w:val="both"/>
              <w:rPr>
                <w:rFonts w:ascii="TheSans-Plain" w:hAnsi="TheSans-Plain"/>
              </w:rPr>
            </w:pPr>
          </w:p>
          <w:p w14:paraId="10E6F3B6" w14:textId="5712BBC5" w:rsidR="00122D31" w:rsidRPr="00122D31" w:rsidRDefault="00622881" w:rsidP="00EF379A">
            <w:pPr>
              <w:jc w:val="both"/>
              <w:rPr>
                <w:rFonts w:ascii="TheSans-Plain" w:hAnsi="TheSans-Plain"/>
              </w:rPr>
            </w:pPr>
            <w:r w:rsidRPr="00122D31">
              <w:rPr>
                <w:rFonts w:ascii="TheSans-Plain" w:hAnsi="TheSans-Plain"/>
              </w:rPr>
              <w:t>Fanbetreuung</w:t>
            </w:r>
            <w:r>
              <w:rPr>
                <w:rFonts w:ascii="TheSans-Plain" w:hAnsi="TheSans-Plain"/>
              </w:rPr>
              <w:t>:</w:t>
            </w:r>
          </w:p>
        </w:tc>
        <w:tc>
          <w:tcPr>
            <w:tcW w:w="2438" w:type="dxa"/>
            <w:tcBorders>
              <w:top w:val="single" w:sz="4" w:space="0" w:color="auto"/>
              <w:bottom w:val="single" w:sz="4" w:space="0" w:color="auto"/>
            </w:tcBorders>
          </w:tcPr>
          <w:p w14:paraId="072059EC" w14:textId="77777777" w:rsidR="00122D31" w:rsidRPr="00122D31" w:rsidRDefault="00122D31" w:rsidP="00EF379A">
            <w:pPr>
              <w:jc w:val="both"/>
              <w:rPr>
                <w:rFonts w:ascii="TheSans-Plain" w:hAnsi="TheSans-Plain"/>
              </w:rPr>
            </w:pPr>
          </w:p>
        </w:tc>
      </w:tr>
    </w:tbl>
    <w:p w14:paraId="097CCC94" w14:textId="77777777" w:rsidR="003B731F" w:rsidRDefault="003B731F" w:rsidP="00EF379A">
      <w:pPr>
        <w:jc w:val="both"/>
      </w:pPr>
    </w:p>
    <w:sectPr w:rsidR="003B731F" w:rsidSect="001967ED">
      <w:headerReference w:type="default" r:id="rId8"/>
      <w:footerReference w:type="default" r:id="rId9"/>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90EDB" w14:textId="77777777" w:rsidR="00CC51BC" w:rsidRDefault="00CC51BC" w:rsidP="00CC51BC">
      <w:r>
        <w:separator/>
      </w:r>
    </w:p>
  </w:endnote>
  <w:endnote w:type="continuationSeparator" w:id="0">
    <w:p w14:paraId="4BAF03B3" w14:textId="77777777" w:rsidR="00CC51BC" w:rsidRDefault="00CC51BC" w:rsidP="00CC5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utiger Neue LT Pro Book">
    <w:altName w:val="Calibri"/>
    <w:panose1 w:val="00000000000000000000"/>
    <w:charset w:val="00"/>
    <w:family w:val="swiss"/>
    <w:notTrueType/>
    <w:pitch w:val="default"/>
    <w:sig w:usb0="00000003" w:usb1="00000000" w:usb2="00000000" w:usb3="00000000" w:csb0="00000001" w:csb1="00000000"/>
  </w:font>
  <w:font w:name="TheSansBold-Caps">
    <w:panose1 w:val="02000803000000000000"/>
    <w:charset w:val="00"/>
    <w:family w:val="auto"/>
    <w:pitch w:val="variable"/>
    <w:sig w:usb0="800000AF" w:usb1="4000204A" w:usb2="00000000" w:usb3="00000000" w:csb0="00000001" w:csb1="00000000"/>
  </w:font>
  <w:font w:name="TheSans-Plain">
    <w:altName w:val="The Sans"/>
    <w:panose1 w:val="02000503050000020004"/>
    <w:charset w:val="00"/>
    <w:family w:val="auto"/>
    <w:pitch w:val="variable"/>
    <w:sig w:usb0="A00000AF" w:usb1="4000204A" w:usb2="00000000" w:usb3="00000000" w:csb0="00000111" w:csb1="00000000"/>
  </w:font>
  <w:font w:name="Arial">
    <w:panose1 w:val="020B0604020202020204"/>
    <w:charset w:val="00"/>
    <w:family w:val="swiss"/>
    <w:pitch w:val="variable"/>
    <w:sig w:usb0="E0002EFF" w:usb1="C000785B" w:usb2="00000009" w:usb3="00000000" w:csb0="000001FF" w:csb1="00000000"/>
  </w:font>
  <w:font w:name="TheSansBold-Plain">
    <w:panose1 w:val="02000803000000000000"/>
    <w:charset w:val="00"/>
    <w:family w:val="auto"/>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Sans-Plain" w:hAnsi="TheSans-Plain"/>
        <w:sz w:val="12"/>
        <w:szCs w:val="12"/>
      </w:rPr>
      <w:id w:val="464313942"/>
      <w:docPartObj>
        <w:docPartGallery w:val="Page Numbers (Bottom of Page)"/>
        <w:docPartUnique/>
      </w:docPartObj>
    </w:sdtPr>
    <w:sdtEndPr/>
    <w:sdtContent>
      <w:p w14:paraId="2EF39E8F" w14:textId="25C8AA92" w:rsidR="00CC51BC" w:rsidRPr="00CC51BC" w:rsidRDefault="00CC51BC">
        <w:pPr>
          <w:pStyle w:val="Fuzeile"/>
          <w:jc w:val="center"/>
          <w:rPr>
            <w:rFonts w:ascii="TheSans-Plain" w:hAnsi="TheSans-Plain"/>
            <w:sz w:val="12"/>
            <w:szCs w:val="12"/>
          </w:rPr>
        </w:pPr>
        <w:r w:rsidRPr="00CC51BC">
          <w:rPr>
            <w:rFonts w:ascii="TheSans-Plain" w:hAnsi="TheSans-Plain"/>
            <w:sz w:val="12"/>
            <w:szCs w:val="12"/>
          </w:rPr>
          <w:fldChar w:fldCharType="begin"/>
        </w:r>
        <w:r w:rsidRPr="00CC51BC">
          <w:rPr>
            <w:rFonts w:ascii="TheSans-Plain" w:hAnsi="TheSans-Plain"/>
            <w:sz w:val="12"/>
            <w:szCs w:val="12"/>
          </w:rPr>
          <w:instrText>PAGE   \* MERGEFORMAT</w:instrText>
        </w:r>
        <w:r w:rsidRPr="00CC51BC">
          <w:rPr>
            <w:rFonts w:ascii="TheSans-Plain" w:hAnsi="TheSans-Plain"/>
            <w:sz w:val="12"/>
            <w:szCs w:val="12"/>
          </w:rPr>
          <w:fldChar w:fldCharType="separate"/>
        </w:r>
        <w:r w:rsidRPr="00CC51BC">
          <w:rPr>
            <w:rFonts w:ascii="TheSans-Plain" w:hAnsi="TheSans-Plain"/>
            <w:sz w:val="12"/>
            <w:szCs w:val="12"/>
          </w:rPr>
          <w:t>2</w:t>
        </w:r>
        <w:r w:rsidRPr="00CC51BC">
          <w:rPr>
            <w:rFonts w:ascii="TheSans-Plain" w:hAnsi="TheSans-Plain"/>
            <w:sz w:val="12"/>
            <w:szCs w:val="12"/>
          </w:rPr>
          <w:fldChar w:fldCharType="end"/>
        </w:r>
      </w:p>
    </w:sdtContent>
  </w:sdt>
  <w:p w14:paraId="37710800" w14:textId="77777777" w:rsidR="00CC51BC" w:rsidRPr="00CC51BC" w:rsidRDefault="00CC51BC">
    <w:pPr>
      <w:pStyle w:val="Fuzeile"/>
      <w:rPr>
        <w:rFonts w:ascii="TheSans-Plain" w:hAnsi="TheSans-Plain"/>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586CB" w14:textId="77777777" w:rsidR="00CC51BC" w:rsidRDefault="00CC51BC" w:rsidP="00CC51BC">
      <w:r>
        <w:separator/>
      </w:r>
    </w:p>
  </w:footnote>
  <w:footnote w:type="continuationSeparator" w:id="0">
    <w:p w14:paraId="6BE284F9" w14:textId="77777777" w:rsidR="00CC51BC" w:rsidRDefault="00CC51BC" w:rsidP="00CC5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07A87" w14:textId="654F613A" w:rsidR="00EF379A" w:rsidRDefault="00B34989" w:rsidP="008D0B34">
    <w:pPr>
      <w:pStyle w:val="Kopfzeile"/>
      <w:tabs>
        <w:tab w:val="clear" w:pos="4536"/>
        <w:tab w:val="left" w:pos="2255"/>
      </w:tabs>
    </w:pPr>
    <w:r>
      <w:rPr>
        <w:noProof/>
      </w:rPr>
      <w:drawing>
        <wp:anchor distT="0" distB="0" distL="114300" distR="114300" simplePos="0" relativeHeight="251659264" behindDoc="1" locked="0" layoutInCell="1" allowOverlap="1" wp14:anchorId="3151D194" wp14:editId="335F97CC">
          <wp:simplePos x="0" y="0"/>
          <wp:positionH relativeFrom="column">
            <wp:posOffset>-893445</wp:posOffset>
          </wp:positionH>
          <wp:positionV relativeFrom="paragraph">
            <wp:posOffset>-442264</wp:posOffset>
          </wp:positionV>
          <wp:extent cx="7545600" cy="10670400"/>
          <wp:effectExtent l="0" t="0" r="0" b="0"/>
          <wp:wrapNone/>
          <wp:docPr id="1651602411" name="Grafik 1" descr="Ein Bild, das Text, Screenshot, Rechtec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602411" name="Grafik 1" descr="Ein Bild, das Text, Screenshot, Rechteck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7545600" cy="10670400"/>
                  </a:xfrm>
                  <a:prstGeom prst="rect">
                    <a:avLst/>
                  </a:prstGeom>
                </pic:spPr>
              </pic:pic>
            </a:graphicData>
          </a:graphic>
          <wp14:sizeRelH relativeFrom="margin">
            <wp14:pctWidth>0</wp14:pctWidth>
          </wp14:sizeRelH>
          <wp14:sizeRelV relativeFrom="margin">
            <wp14:pctHeight>0</wp14:pctHeight>
          </wp14:sizeRelV>
        </wp:anchor>
      </w:drawing>
    </w:r>
    <w:r w:rsidR="003B731F">
      <w:tab/>
    </w:r>
    <w:r w:rsidR="008D0B34">
      <w:tab/>
    </w:r>
  </w:p>
  <w:p w14:paraId="5F0F153C" w14:textId="30F2DFAE" w:rsidR="00EF379A" w:rsidRDefault="00EF379A" w:rsidP="00CF2921">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E1C3D"/>
    <w:multiLevelType w:val="hybridMultilevel"/>
    <w:tmpl w:val="9B9C3E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114201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sVh7M4b2y7LTjQDrpyK2E8t/sWijn8f3jCccMjyCXhY3X+crLfslAtXV+PEIh6p4IaA7aU7qWz7RHXOpESeMfg==" w:salt="vckI0OrbXZnN2c94aChdfw=="/>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B6F"/>
    <w:rsid w:val="00000900"/>
    <w:rsid w:val="00024047"/>
    <w:rsid w:val="00110392"/>
    <w:rsid w:val="001148A3"/>
    <w:rsid w:val="00122D31"/>
    <w:rsid w:val="001770BE"/>
    <w:rsid w:val="001815C8"/>
    <w:rsid w:val="001967ED"/>
    <w:rsid w:val="002438B8"/>
    <w:rsid w:val="00280BE9"/>
    <w:rsid w:val="002D4DBA"/>
    <w:rsid w:val="00303969"/>
    <w:rsid w:val="003206DB"/>
    <w:rsid w:val="003559C6"/>
    <w:rsid w:val="003B731F"/>
    <w:rsid w:val="003E02D7"/>
    <w:rsid w:val="004C2D7D"/>
    <w:rsid w:val="004D7221"/>
    <w:rsid w:val="005904C3"/>
    <w:rsid w:val="005B301D"/>
    <w:rsid w:val="005C278D"/>
    <w:rsid w:val="005E05C6"/>
    <w:rsid w:val="00616D3C"/>
    <w:rsid w:val="00622881"/>
    <w:rsid w:val="00652125"/>
    <w:rsid w:val="006D29EC"/>
    <w:rsid w:val="00720B22"/>
    <w:rsid w:val="007952C4"/>
    <w:rsid w:val="007E01B2"/>
    <w:rsid w:val="0084458A"/>
    <w:rsid w:val="0085639C"/>
    <w:rsid w:val="0087178C"/>
    <w:rsid w:val="008D0B34"/>
    <w:rsid w:val="008D1A67"/>
    <w:rsid w:val="008D343D"/>
    <w:rsid w:val="009248E1"/>
    <w:rsid w:val="00B15829"/>
    <w:rsid w:val="00B34989"/>
    <w:rsid w:val="00B45783"/>
    <w:rsid w:val="00B90396"/>
    <w:rsid w:val="00B906EA"/>
    <w:rsid w:val="00BF1EAE"/>
    <w:rsid w:val="00C06B6F"/>
    <w:rsid w:val="00C23F84"/>
    <w:rsid w:val="00C340AE"/>
    <w:rsid w:val="00C97994"/>
    <w:rsid w:val="00CC51BC"/>
    <w:rsid w:val="00CD0072"/>
    <w:rsid w:val="00CE3729"/>
    <w:rsid w:val="00CF2921"/>
    <w:rsid w:val="00E05424"/>
    <w:rsid w:val="00E84E4E"/>
    <w:rsid w:val="00EA0F6A"/>
    <w:rsid w:val="00EA238A"/>
    <w:rsid w:val="00EA797B"/>
    <w:rsid w:val="00EE6C76"/>
    <w:rsid w:val="00EF379A"/>
    <w:rsid w:val="00F059BF"/>
    <w:rsid w:val="00F377C0"/>
    <w:rsid w:val="00FB205C"/>
    <w:rsid w:val="00FC62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BA7A785"/>
  <w15:chartTrackingRefBased/>
  <w15:docId w15:val="{13AAAED1-2E10-4821-B4F4-9338D59D1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797B"/>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0">
    <w:name w:val="Pa0"/>
    <w:basedOn w:val="Standard"/>
    <w:next w:val="Standard"/>
    <w:uiPriority w:val="99"/>
    <w:rsid w:val="00EA797B"/>
    <w:pPr>
      <w:autoSpaceDE w:val="0"/>
      <w:autoSpaceDN w:val="0"/>
      <w:adjustRightInd w:val="0"/>
      <w:spacing w:line="241" w:lineRule="atLeast"/>
    </w:pPr>
    <w:rPr>
      <w:rFonts w:ascii="Frutiger Neue LT Pro Book" w:eastAsiaTheme="minorHAnsi" w:hAnsi="Frutiger Neue LT Pro Book" w:cstheme="minorBidi"/>
      <w:lang w:eastAsia="en-US"/>
    </w:rPr>
  </w:style>
  <w:style w:type="character" w:customStyle="1" w:styleId="A0">
    <w:name w:val="A0"/>
    <w:uiPriority w:val="99"/>
    <w:rsid w:val="00EA797B"/>
    <w:rPr>
      <w:rFonts w:cs="Frutiger Neue LT Pro Book"/>
      <w:color w:val="000000"/>
      <w:sz w:val="21"/>
      <w:szCs w:val="21"/>
    </w:rPr>
  </w:style>
  <w:style w:type="paragraph" w:styleId="Listenabsatz">
    <w:name w:val="List Paragraph"/>
    <w:basedOn w:val="Standard"/>
    <w:uiPriority w:val="34"/>
    <w:qFormat/>
    <w:rsid w:val="007E01B2"/>
    <w:pPr>
      <w:ind w:left="720"/>
      <w:contextualSpacing/>
    </w:pPr>
  </w:style>
  <w:style w:type="table" w:styleId="Tabellenraster">
    <w:name w:val="Table Grid"/>
    <w:basedOn w:val="NormaleTabelle"/>
    <w:uiPriority w:val="39"/>
    <w:rsid w:val="00122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CC51BC"/>
    <w:pPr>
      <w:tabs>
        <w:tab w:val="center" w:pos="4536"/>
        <w:tab w:val="right" w:pos="9072"/>
      </w:tabs>
    </w:pPr>
  </w:style>
  <w:style w:type="character" w:customStyle="1" w:styleId="KopfzeileZchn">
    <w:name w:val="Kopfzeile Zchn"/>
    <w:basedOn w:val="Absatz-Standardschriftart"/>
    <w:link w:val="Kopfzeile"/>
    <w:uiPriority w:val="99"/>
    <w:rsid w:val="00CC51BC"/>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CC51BC"/>
    <w:pPr>
      <w:tabs>
        <w:tab w:val="center" w:pos="4536"/>
        <w:tab w:val="right" w:pos="9072"/>
      </w:tabs>
    </w:pPr>
  </w:style>
  <w:style w:type="character" w:customStyle="1" w:styleId="FuzeileZchn">
    <w:name w:val="Fußzeile Zchn"/>
    <w:basedOn w:val="Absatz-Standardschriftart"/>
    <w:link w:val="Fuzeile"/>
    <w:uiPriority w:val="99"/>
    <w:rsid w:val="00CC51BC"/>
    <w:rPr>
      <w:rFonts w:ascii="Times New Roman" w:eastAsia="Times New Roman" w:hAnsi="Times New Roman" w:cs="Times New Roman"/>
      <w:sz w:val="24"/>
      <w:szCs w:val="24"/>
      <w:lang w:eastAsia="de-DE"/>
    </w:rPr>
  </w:style>
  <w:style w:type="character" w:styleId="Platzhaltertext">
    <w:name w:val="Placeholder Text"/>
    <w:basedOn w:val="Absatz-Standardschriftart"/>
    <w:uiPriority w:val="99"/>
    <w:semiHidden/>
    <w:rsid w:val="00C23F84"/>
    <w:rPr>
      <w:color w:val="808080"/>
    </w:rPr>
  </w:style>
  <w:style w:type="character" w:styleId="Fett">
    <w:name w:val="Strong"/>
    <w:basedOn w:val="Absatz-Standardschriftart"/>
    <w:uiPriority w:val="22"/>
    <w:qFormat/>
    <w:rsid w:val="00622881"/>
    <w:rPr>
      <w:b/>
      <w:bCs/>
    </w:rPr>
  </w:style>
  <w:style w:type="character" w:customStyle="1" w:styleId="Formatvorlage1">
    <w:name w:val="Formatvorlage1"/>
    <w:basedOn w:val="Absatz-Standardschriftart"/>
    <w:uiPriority w:val="1"/>
    <w:rsid w:val="00CD0072"/>
    <w:rPr>
      <w:rFonts w:ascii="TheSansBold-Caps" w:hAnsi="TheSansBold-Caps"/>
    </w:rPr>
  </w:style>
  <w:style w:type="character" w:customStyle="1" w:styleId="Formatvorlage2">
    <w:name w:val="Formatvorlage2"/>
    <w:basedOn w:val="Absatz-Standardschriftart"/>
    <w:uiPriority w:val="1"/>
    <w:rsid w:val="00CD0072"/>
    <w:rPr>
      <w:rFonts w:ascii="TheSansBold-Caps" w:hAnsi="TheSansBold-Caps"/>
      <w:color w:val="002060"/>
      <w:sz w:val="24"/>
    </w:rPr>
  </w:style>
  <w:style w:type="character" w:customStyle="1" w:styleId="Formular">
    <w:name w:val="Formular"/>
    <w:basedOn w:val="Absatz-Standardschriftart"/>
    <w:uiPriority w:val="1"/>
    <w:rsid w:val="001148A3"/>
    <w:rPr>
      <w:rFonts w:ascii="TheSansBold-Caps" w:hAnsi="TheSansBold-Caps"/>
      <w:color w:val="00206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6367E7DD-6BC7-42A9-88AE-CC45982060AC}"/>
      </w:docPartPr>
      <w:docPartBody>
        <w:p w:rsidR="00D111A0" w:rsidRDefault="00C857F1">
          <w:r w:rsidRPr="00B32B6D">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FDD8091B-037E-4190-9534-877E00118471}"/>
      </w:docPartPr>
      <w:docPartBody>
        <w:p w:rsidR="00D111A0" w:rsidRDefault="00C857F1">
          <w:r w:rsidRPr="00B32B6D">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utiger Neue LT Pro Book">
    <w:altName w:val="Calibri"/>
    <w:panose1 w:val="00000000000000000000"/>
    <w:charset w:val="00"/>
    <w:family w:val="swiss"/>
    <w:notTrueType/>
    <w:pitch w:val="default"/>
    <w:sig w:usb0="00000003" w:usb1="00000000" w:usb2="00000000" w:usb3="00000000" w:csb0="00000001" w:csb1="00000000"/>
  </w:font>
  <w:font w:name="TheSansBold-Caps">
    <w:panose1 w:val="02000803000000000000"/>
    <w:charset w:val="00"/>
    <w:family w:val="auto"/>
    <w:pitch w:val="variable"/>
    <w:sig w:usb0="800000AF" w:usb1="4000204A" w:usb2="00000000" w:usb3="00000000" w:csb0="00000001" w:csb1="00000000"/>
  </w:font>
  <w:font w:name="TheSans-Plain">
    <w:altName w:val="The Sans"/>
    <w:panose1 w:val="02000503050000020004"/>
    <w:charset w:val="00"/>
    <w:family w:val="auto"/>
    <w:pitch w:val="variable"/>
    <w:sig w:usb0="A00000AF" w:usb1="4000204A" w:usb2="00000000" w:usb3="00000000" w:csb0="00000111" w:csb1="00000000"/>
  </w:font>
  <w:font w:name="Arial">
    <w:panose1 w:val="020B0604020202020204"/>
    <w:charset w:val="00"/>
    <w:family w:val="swiss"/>
    <w:pitch w:val="variable"/>
    <w:sig w:usb0="E0002EFF" w:usb1="C000785B" w:usb2="00000009" w:usb3="00000000" w:csb0="000001FF" w:csb1="00000000"/>
  </w:font>
  <w:font w:name="TheSansBold-Plain">
    <w:panose1 w:val="02000803000000000000"/>
    <w:charset w:val="00"/>
    <w:family w:val="auto"/>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7F1"/>
    <w:rsid w:val="00616D3C"/>
    <w:rsid w:val="0087178C"/>
    <w:rsid w:val="009248E1"/>
    <w:rsid w:val="00BF1EAE"/>
    <w:rsid w:val="00C857F1"/>
    <w:rsid w:val="00CC79A4"/>
    <w:rsid w:val="00D111A0"/>
    <w:rsid w:val="00D5657C"/>
    <w:rsid w:val="00E84E4E"/>
    <w:rsid w:val="00EA0F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C79A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4A710-D090-464A-A501-021B248B3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798</Words>
  <Characters>5034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Conte</dc:creator>
  <cp:keywords/>
  <dc:description/>
  <cp:lastModifiedBy>Manuel Völkel</cp:lastModifiedBy>
  <cp:revision>13</cp:revision>
  <cp:lastPrinted>2026-06-17T13:27:00Z</cp:lastPrinted>
  <dcterms:created xsi:type="dcterms:W3CDTF">2025-03-18T15:29:00Z</dcterms:created>
  <dcterms:modified xsi:type="dcterms:W3CDTF">2026-06-17T13:50:00Z</dcterms:modified>
</cp:coreProperties>
</file>